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auto"/>
        <w:ind w:left="0" w:leftChars="0" w:right="0" w:rightChars="0" w:firstLine="0" w:firstLineChars="0"/>
        <w:jc w:val="center"/>
        <w:textAlignment w:val="auto"/>
        <w:outlineLvl w:val="9"/>
        <w:rPr>
          <w:rFonts w:hint="eastAsia" w:ascii="方正小标宋_GBK" w:hAnsi="方正小标宋_GBK" w:eastAsia="方正小标宋_GBK" w:cs="方正小标宋_GBK"/>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600" w:lineRule="auto"/>
        <w:ind w:left="0" w:leftChars="0" w:right="0" w:rightChars="0" w:firstLine="0" w:firstLineChars="0"/>
        <w:jc w:val="center"/>
        <w:textAlignment w:val="auto"/>
        <w:outlineLvl w:val="9"/>
        <w:rPr>
          <w:rFonts w:hint="eastAsia" w:ascii="方正小标宋_GBK" w:hAnsi="方正小标宋_GBK" w:eastAsia="方正小标宋_GBK" w:cs="方正小标宋_GBK"/>
          <w:color w:val="auto"/>
          <w:sz w:val="44"/>
          <w:szCs w:val="44"/>
          <w:lang w:val="en-US" w:eastAsia="zh-CN"/>
        </w:rPr>
      </w:pPr>
      <w:r>
        <w:rPr>
          <w:rFonts w:hint="eastAsia" w:ascii="方正小标宋_GBK" w:hAnsi="方正小标宋_GBK" w:eastAsia="方正小标宋_GBK" w:cs="方正小标宋_GBK"/>
          <w:color w:val="auto"/>
          <w:sz w:val="44"/>
          <w:szCs w:val="44"/>
          <w:lang w:val="en-US" w:eastAsia="zh-CN"/>
        </w:rPr>
        <w:t>2018年党建工作述职报告</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hint="eastAsia" w:ascii="楷体_GB2312" w:eastAsia="楷体_GB2312"/>
          <w:b w:val="0"/>
          <w:bCs/>
          <w:sz w:val="32"/>
          <w:szCs w:val="32"/>
          <w:lang w:val="en-US" w:eastAsia="zh-CN"/>
        </w:rPr>
      </w:pPr>
      <w:r>
        <w:rPr>
          <w:rFonts w:hint="eastAsia" w:ascii="楷体_GB2312" w:eastAsia="楷体_GB2312"/>
          <w:b w:val="0"/>
          <w:bCs/>
          <w:sz w:val="32"/>
          <w:szCs w:val="32"/>
          <w:lang w:eastAsia="zh-CN"/>
        </w:rPr>
        <w:t>郑州水文水资源勘测局党总支</w:t>
      </w:r>
      <w:r>
        <w:rPr>
          <w:rFonts w:hint="eastAsia" w:ascii="楷体_GB2312" w:eastAsia="楷体_GB2312"/>
          <w:b w:val="0"/>
          <w:bCs/>
          <w:sz w:val="32"/>
          <w:szCs w:val="32"/>
          <w:lang w:val="en-US" w:eastAsia="zh-CN"/>
        </w:rPr>
        <w:t xml:space="preserve">  席献军</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hint="eastAsia" w:ascii="楷体_GB2312" w:eastAsia="楷体_GB2312"/>
          <w:b w:val="0"/>
          <w:bCs/>
          <w:sz w:val="32"/>
          <w:szCs w:val="32"/>
          <w:lang w:val="en-US" w:eastAsia="zh-CN"/>
        </w:rPr>
      </w:pP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rPr>
          <w:rFonts w:ascii="仿宋_GB2312" w:eastAsia="仿宋_GB2312"/>
          <w:color w:val="auto"/>
          <w:sz w:val="32"/>
          <w:szCs w:val="32"/>
        </w:rPr>
      </w:pPr>
      <w:r>
        <w:rPr>
          <w:rFonts w:hint="eastAsia" w:ascii="仿宋_GB2312" w:eastAsia="仿宋_GB2312"/>
          <w:color w:val="auto"/>
          <w:sz w:val="32"/>
          <w:szCs w:val="32"/>
        </w:rPr>
        <w:t>2018年，在省局党委的正确领导下，我作为郑州局党总支“第一责任人”，切实履行职责，认真贯彻落实上级工作部署，推进郑州局各项工作积极开展。述职如下：</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rPr>
          <w:rFonts w:ascii="黑体" w:hAnsi="黑体" w:eastAsia="黑体"/>
          <w:color w:val="auto"/>
          <w:sz w:val="32"/>
          <w:szCs w:val="32"/>
        </w:rPr>
      </w:pPr>
      <w:r>
        <w:rPr>
          <w:rFonts w:hint="eastAsia" w:ascii="黑体" w:hAnsi="黑体" w:eastAsia="黑体"/>
          <w:color w:val="auto"/>
          <w:sz w:val="32"/>
          <w:szCs w:val="32"/>
        </w:rPr>
        <w:t>一、提高政治站位，强化主体主责意识</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rPr>
          <w:rFonts w:ascii="仿宋_GB2312" w:eastAsia="仿宋_GB2312"/>
          <w:color w:val="auto"/>
          <w:sz w:val="32"/>
          <w:szCs w:val="32"/>
        </w:rPr>
      </w:pPr>
      <w:r>
        <w:rPr>
          <w:rFonts w:hint="eastAsia" w:ascii="仿宋_GB2312" w:eastAsia="仿宋_GB2312"/>
          <w:color w:val="auto"/>
          <w:sz w:val="32"/>
          <w:szCs w:val="32"/>
        </w:rPr>
        <w:t>我始终坚持聚焦党建主业，认真落实党建“第一责任人”职责，坚持以制度建设为核心，通过完善制度建设，强化任务落实，为更好的开展党建工作提供了有力保障。同时，不断强化党建主业意识、任务意识、考评意识和问责意识，层层传导责任压力，形成第一责任人“亲自抓”、其他班子成员“配合抓”的工作格局，督促班子成员履行“一岗双责”，形成齐心抓党建工作合力。全年召开29次支委会，研究工作部署，解决实际困难。</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rPr>
          <w:rFonts w:ascii="黑体" w:hAnsi="黑体" w:eastAsia="黑体"/>
          <w:color w:val="auto"/>
          <w:sz w:val="32"/>
          <w:szCs w:val="32"/>
        </w:rPr>
      </w:pPr>
      <w:r>
        <w:rPr>
          <w:rFonts w:hint="eastAsia" w:ascii="黑体" w:hAnsi="黑体" w:eastAsia="黑体"/>
          <w:color w:val="auto"/>
          <w:sz w:val="32"/>
          <w:szCs w:val="32"/>
        </w:rPr>
        <w:t>二、加强学习教育，提高政治素质和党性修养</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rPr>
          <w:rFonts w:ascii="仿宋_GB2312" w:eastAsia="仿宋_GB2312"/>
          <w:color w:val="auto"/>
          <w:sz w:val="32"/>
          <w:szCs w:val="32"/>
        </w:rPr>
      </w:pPr>
      <w:r>
        <w:rPr>
          <w:rFonts w:hint="eastAsia" w:ascii="仿宋_GB2312" w:eastAsia="仿宋_GB2312"/>
          <w:color w:val="auto"/>
          <w:sz w:val="32"/>
          <w:szCs w:val="32"/>
        </w:rPr>
        <w:t>坚持集中学习与自学相结合，深入学习贯彻习近平新时代中国特色社会主义思想、党的十九大精神、习近平总书记重要讲话、省委十届六次全会精神及新修订《中国共产党纪律处分条例》等内容。共组织中心组学习11次，组织中心组成员撰写学习心得20余篇。切实做到提高政治敏锐性和鉴别力，增强大局意识、中心意识。</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rPr>
          <w:rFonts w:ascii="仿宋_GB2312" w:eastAsia="仿宋_GB2312"/>
          <w:color w:val="auto"/>
          <w:sz w:val="32"/>
          <w:szCs w:val="32"/>
        </w:rPr>
      </w:pPr>
      <w:r>
        <w:rPr>
          <w:rFonts w:hint="eastAsia" w:ascii="仿宋_GB2312" w:eastAsia="仿宋_GB2312"/>
          <w:color w:val="auto"/>
          <w:sz w:val="32"/>
          <w:szCs w:val="32"/>
        </w:rPr>
        <w:t>把党员教育管理抓在经常、严在日常，坚持党员汇报思想工作，开展“党员人人讲党课”活动，利用党员微信群、QQ群推送学习材料，发布廉政提醒；向各科室和测站印发政治学习和业务学习记录本；坚持全年开展党的理论知识网上答题活动，全年答题2000余次；坚持“三会一课”制度，组织召开党员大会4次，为党员干部上党课2次。</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rPr>
          <w:rFonts w:ascii="黑体" w:hAnsi="黑体" w:eastAsia="黑体"/>
          <w:color w:val="auto"/>
          <w:sz w:val="32"/>
          <w:szCs w:val="32"/>
        </w:rPr>
      </w:pPr>
      <w:r>
        <w:rPr>
          <w:rFonts w:hint="eastAsia" w:ascii="黑体" w:hAnsi="黑体" w:eastAsia="黑体"/>
          <w:color w:val="auto"/>
          <w:sz w:val="32"/>
          <w:szCs w:val="32"/>
        </w:rPr>
        <w:t>三、履行岗位职责，推动工作扎实有效开展</w:t>
      </w:r>
    </w:p>
    <w:p>
      <w:pPr>
        <w:keepNext w:val="0"/>
        <w:keepLines w:val="0"/>
        <w:pageBreakBefore w:val="0"/>
        <w:kinsoku/>
        <w:wordWrap/>
        <w:overflowPunct/>
        <w:topLinePunct w:val="0"/>
        <w:autoSpaceDE/>
        <w:autoSpaceDN/>
        <w:bidi w:val="0"/>
        <w:adjustRightInd/>
        <w:snapToGrid/>
        <w:spacing w:line="560" w:lineRule="exact"/>
        <w:ind w:right="0" w:rightChars="0" w:firstLine="643" w:firstLineChars="200"/>
        <w:textAlignment w:val="auto"/>
        <w:rPr>
          <w:rFonts w:ascii="楷体_GB2312" w:hAnsi="仿宋_GB2312" w:eastAsia="楷体_GB2312" w:cs="仿宋_GB2312"/>
          <w:b/>
          <w:bCs/>
          <w:color w:val="auto"/>
          <w:sz w:val="32"/>
          <w:szCs w:val="32"/>
        </w:rPr>
      </w:pPr>
      <w:r>
        <w:rPr>
          <w:rFonts w:hint="eastAsia" w:ascii="楷体_GB2312" w:hAnsi="仿宋_GB2312" w:eastAsia="楷体_GB2312" w:cs="仿宋_GB2312"/>
          <w:b/>
          <w:bCs/>
          <w:color w:val="auto"/>
          <w:sz w:val="32"/>
          <w:szCs w:val="32"/>
        </w:rPr>
        <w:t>（一）围绕党建规范化建设抓落实</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rPr>
          <w:rFonts w:ascii="仿宋_GB2312" w:eastAsia="仿宋_GB2312"/>
          <w:color w:val="auto"/>
          <w:sz w:val="32"/>
          <w:szCs w:val="32"/>
        </w:rPr>
      </w:pPr>
      <w:r>
        <w:rPr>
          <w:rFonts w:hint="eastAsia" w:ascii="仿宋_GB2312" w:hAnsi="仿宋_GB2312" w:eastAsia="仿宋_GB2312" w:cs="仿宋_GB2312"/>
          <w:color w:val="auto"/>
          <w:sz w:val="32"/>
          <w:szCs w:val="32"/>
        </w:rPr>
        <w:t>研究制定《加强2018年党建工作有关要求》，激发党支部活力，提升管理水平；</w:t>
      </w:r>
      <w:r>
        <w:rPr>
          <w:rFonts w:hint="eastAsia" w:ascii="仿宋_GB2312" w:hAnsi="宋体" w:eastAsia="仿宋_GB2312"/>
          <w:color w:val="auto"/>
          <w:sz w:val="32"/>
          <w:szCs w:val="32"/>
        </w:rPr>
        <w:t>按照方便开展党员活动和学习教育的原则，重新划分了党小组；</w:t>
      </w:r>
      <w:r>
        <w:rPr>
          <w:rFonts w:hint="eastAsia" w:ascii="仿宋_GB2312" w:hAnsi="仿宋_GB2312" w:eastAsia="仿宋_GB2312" w:cs="仿宋_GB2312"/>
          <w:color w:val="auto"/>
          <w:sz w:val="32"/>
          <w:szCs w:val="32"/>
        </w:rPr>
        <w:t>开展以“七一”、党员志愿者服务、廉政教育、慈善捐款、弘扬宪法精神等内容为主题的党日活动，</w:t>
      </w:r>
      <w:r>
        <w:rPr>
          <w:rFonts w:hint="eastAsia" w:ascii="仿宋_GB2312" w:eastAsia="仿宋_GB2312" w:cs="仿宋_GB2312"/>
          <w:color w:val="auto"/>
          <w:sz w:val="32"/>
          <w:szCs w:val="32"/>
        </w:rPr>
        <w:t>引导党员进一步增强“四个意识”；</w:t>
      </w:r>
      <w:r>
        <w:rPr>
          <w:rFonts w:hint="eastAsia" w:ascii="仿宋_GB2312" w:hAnsi="仿宋_GB2312" w:eastAsia="仿宋_GB2312" w:cs="仿宋_GB2312"/>
          <w:color w:val="auto"/>
          <w:sz w:val="32"/>
          <w:szCs w:val="32"/>
        </w:rPr>
        <w:t>按照要求规范发展党员，规范党费收缴管理工作；为加强阵地建设，在</w:t>
      </w:r>
      <w:r>
        <w:rPr>
          <w:rFonts w:hint="eastAsia" w:ascii="仿宋_GB2312" w:eastAsia="仿宋_GB2312" w:cs="仿宋_GB2312"/>
          <w:color w:val="auto"/>
          <w:sz w:val="32"/>
          <w:szCs w:val="32"/>
        </w:rPr>
        <w:t>尖岗站、新郑站新制作标语宣传栏18块；制定《强化测站管理工作办法》，细化测站检查项目，要求包站领导做到党</w:t>
      </w:r>
      <w:r>
        <w:rPr>
          <w:rFonts w:hint="eastAsia" w:ascii="仿宋_GB2312" w:hAnsi="仿宋_GB2312" w:eastAsia="仿宋_GB2312" w:cs="仿宋_GB2312"/>
          <w:color w:val="auto"/>
          <w:sz w:val="32"/>
          <w:szCs w:val="32"/>
        </w:rPr>
        <w:t>建工作与业务工作同检查、同部署。</w:t>
      </w:r>
    </w:p>
    <w:p>
      <w:pPr>
        <w:keepNext w:val="0"/>
        <w:keepLines w:val="0"/>
        <w:pageBreakBefore w:val="0"/>
        <w:kinsoku/>
        <w:wordWrap/>
        <w:overflowPunct/>
        <w:topLinePunct w:val="0"/>
        <w:autoSpaceDE/>
        <w:autoSpaceDN/>
        <w:bidi w:val="0"/>
        <w:adjustRightInd/>
        <w:snapToGrid/>
        <w:spacing w:line="560" w:lineRule="exact"/>
        <w:ind w:right="0" w:rightChars="0" w:firstLine="643" w:firstLineChars="200"/>
        <w:textAlignment w:val="auto"/>
        <w:rPr>
          <w:rFonts w:ascii="楷体_GB2312" w:hAnsi="仿宋_GB2312" w:eastAsia="楷体_GB2312" w:cs="仿宋_GB2312"/>
          <w:b/>
          <w:bCs/>
          <w:color w:val="auto"/>
          <w:sz w:val="32"/>
          <w:szCs w:val="32"/>
        </w:rPr>
      </w:pPr>
      <w:r>
        <w:rPr>
          <w:rFonts w:hint="eastAsia" w:ascii="楷体_GB2312" w:hAnsi="仿宋_GB2312" w:eastAsia="楷体_GB2312" w:cs="仿宋_GB2312"/>
          <w:b/>
          <w:bCs/>
          <w:color w:val="auto"/>
          <w:sz w:val="32"/>
          <w:szCs w:val="32"/>
        </w:rPr>
        <w:t>（二）围绕中心工作抓大事抓难事</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2018年我局顺利通过创建验收，获得郑州市“文明单位”称号；圆满完成8.18温比亚台风期间的测报工作；解决电业局多收电费问题，电业局已返还多收电费额度22万余元到我局用电账户；解决了新郑站和中牟站吃水难的问题；积极协调争取200多万元资金迁建中牟站测验设施，测验条件大大改善；投入近20万元为5个测站更新台式电脑和笔记本电脑、为机关部分科室配备电脑和打印机；加大测站标准化建设力度，在省局投入4万元资金的情况下，我局另外投入近18万对新郑站、尖岗站、常庄站进行了维修改造；中牟水文站土地被当地村民非法圈占问题取得突破并进入法律程序，圈占围栏已经由当地村民自行拆除；分房工作取得重要进展，该腾退的房屋基本腾退到位，未腾退也承诺限期腾退。</w:t>
      </w:r>
    </w:p>
    <w:p>
      <w:pPr>
        <w:keepNext w:val="0"/>
        <w:keepLines w:val="0"/>
        <w:pageBreakBefore w:val="0"/>
        <w:kinsoku/>
        <w:wordWrap/>
        <w:overflowPunct/>
        <w:topLinePunct w:val="0"/>
        <w:autoSpaceDE/>
        <w:autoSpaceDN/>
        <w:bidi w:val="0"/>
        <w:adjustRightInd/>
        <w:snapToGrid/>
        <w:spacing w:line="560" w:lineRule="exact"/>
        <w:ind w:right="0" w:rightChars="0" w:firstLine="643" w:firstLineChars="200"/>
        <w:textAlignment w:val="auto"/>
        <w:rPr>
          <w:rFonts w:ascii="楷体_GB2312" w:hAnsi="仿宋_GB2312" w:eastAsia="楷体_GB2312" w:cs="仿宋_GB2312"/>
          <w:b/>
          <w:bCs/>
          <w:color w:val="auto"/>
          <w:sz w:val="32"/>
          <w:szCs w:val="32"/>
        </w:rPr>
      </w:pPr>
      <w:r>
        <w:rPr>
          <w:rFonts w:hint="eastAsia" w:ascii="楷体_GB2312" w:hAnsi="仿宋_GB2312" w:eastAsia="楷体_GB2312" w:cs="仿宋_GB2312"/>
          <w:b/>
          <w:bCs/>
          <w:color w:val="auto"/>
          <w:sz w:val="32"/>
          <w:szCs w:val="32"/>
        </w:rPr>
        <w:t>（三）围绕纪律建设抓意识形态</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坚持贯彻落实中央、省委、厅党组和省局党委关于意识形态工作的决策部署及指示精神，加强对单位党员领导干部意识形态工作的教育。组织开展整治“帮圈文化”活动，党员签订承诺书40份；组织开展“两微一端”承诺践诺活动，签订承诺书42份；组织开展党的政治纪律和政治规矩执行情况自查自纠工作，党员干部签订承诺书40份，撰写个人自查自纠报告40篇；维护郑州水文局信息网站及“两微一端”意识形态安全，牢牢掌握网络意识形态主导权。</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rPr>
          <w:rFonts w:ascii="黑体" w:hAnsi="黑体" w:eastAsia="黑体"/>
          <w:color w:val="auto"/>
          <w:sz w:val="32"/>
          <w:szCs w:val="32"/>
        </w:rPr>
      </w:pPr>
      <w:r>
        <w:rPr>
          <w:rFonts w:hint="eastAsia" w:ascii="黑体" w:hAnsi="黑体" w:eastAsia="黑体"/>
          <w:color w:val="auto"/>
          <w:sz w:val="32"/>
          <w:szCs w:val="32"/>
        </w:rPr>
        <w:t>四、坚持整体推进，落实党风廉政责任制</w:t>
      </w:r>
    </w:p>
    <w:p>
      <w:pPr>
        <w:keepNext w:val="0"/>
        <w:keepLines w:val="0"/>
        <w:pageBreakBefore w:val="0"/>
        <w:kinsoku/>
        <w:wordWrap/>
        <w:overflowPunct/>
        <w:topLinePunct w:val="0"/>
        <w:autoSpaceDE/>
        <w:autoSpaceDN/>
        <w:bidi w:val="0"/>
        <w:adjustRightInd/>
        <w:snapToGrid/>
        <w:spacing w:line="560" w:lineRule="exact"/>
        <w:ind w:right="0" w:rightChars="0" w:firstLine="643" w:firstLineChars="200"/>
        <w:textAlignment w:val="auto"/>
        <w:rPr>
          <w:rFonts w:ascii="楷体_GB2312" w:hAnsi="仿宋_GB2312" w:eastAsia="楷体_GB2312" w:cs="仿宋_GB2312"/>
          <w:b/>
          <w:bCs/>
          <w:color w:val="auto"/>
          <w:sz w:val="32"/>
          <w:szCs w:val="32"/>
        </w:rPr>
      </w:pPr>
      <w:r>
        <w:rPr>
          <w:rFonts w:hint="eastAsia" w:ascii="楷体_GB2312" w:hAnsi="仿宋_GB2312" w:eastAsia="楷体_GB2312" w:cs="仿宋_GB2312"/>
          <w:b/>
          <w:bCs/>
          <w:color w:val="auto"/>
          <w:sz w:val="32"/>
          <w:szCs w:val="32"/>
        </w:rPr>
        <w:t>（一）采取有效措施，切实抓好党风廉政建设工作</w:t>
      </w:r>
    </w:p>
    <w:p>
      <w:pPr>
        <w:keepNext w:val="0"/>
        <w:keepLines w:val="0"/>
        <w:pageBreakBefore w:val="0"/>
        <w:kinsoku/>
        <w:wordWrap/>
        <w:overflowPunct/>
        <w:topLinePunct w:val="0"/>
        <w:autoSpaceDE/>
        <w:autoSpaceDN/>
        <w:bidi w:val="0"/>
        <w:adjustRightInd/>
        <w:snapToGrid/>
        <w:spacing w:line="560" w:lineRule="exact"/>
        <w:ind w:right="0" w:rightChars="0" w:firstLine="643" w:firstLineChars="200"/>
        <w:textAlignment w:val="auto"/>
        <w:rPr>
          <w:rFonts w:ascii="仿宋_GB2312" w:eastAsia="仿宋_GB2312"/>
          <w:color w:val="auto"/>
          <w:sz w:val="32"/>
          <w:szCs w:val="32"/>
        </w:rPr>
      </w:pPr>
      <w:r>
        <w:rPr>
          <w:rFonts w:hint="eastAsia" w:ascii="仿宋_GB2312" w:eastAsia="仿宋_GB2312"/>
          <w:b/>
          <w:color w:val="auto"/>
          <w:sz w:val="32"/>
          <w:szCs w:val="32"/>
        </w:rPr>
        <w:t>一是</w:t>
      </w:r>
      <w:r>
        <w:rPr>
          <w:rFonts w:hint="eastAsia" w:ascii="仿宋_GB2312" w:eastAsia="仿宋_GB2312"/>
          <w:color w:val="auto"/>
          <w:sz w:val="32"/>
          <w:szCs w:val="32"/>
        </w:rPr>
        <w:t>年初党总支与各部门签订《党风廉政建设责任目标书》，把党风廉政建设责任分解细化，将“软任务”变成“硬指标”；</w:t>
      </w:r>
      <w:r>
        <w:rPr>
          <w:rFonts w:hint="eastAsia" w:ascii="仿宋_GB2312" w:eastAsia="仿宋_GB2312"/>
          <w:b/>
          <w:color w:val="auto"/>
          <w:sz w:val="32"/>
          <w:szCs w:val="32"/>
        </w:rPr>
        <w:t>二是</w:t>
      </w:r>
      <w:r>
        <w:rPr>
          <w:rFonts w:hint="eastAsia" w:ascii="仿宋_GB2312" w:eastAsia="仿宋_GB2312"/>
          <w:color w:val="auto"/>
          <w:sz w:val="32"/>
          <w:szCs w:val="32"/>
        </w:rPr>
        <w:t>把部门领导的权力运行置于群众的监督之下，做到监督举报渠道畅通，增强对党员干部的约束力。</w:t>
      </w:r>
      <w:r>
        <w:rPr>
          <w:rFonts w:hint="eastAsia" w:ascii="仿宋_GB2312" w:eastAsia="仿宋_GB2312"/>
          <w:b/>
          <w:color w:val="auto"/>
          <w:sz w:val="32"/>
          <w:szCs w:val="32"/>
        </w:rPr>
        <w:t>三是</w:t>
      </w:r>
      <w:r>
        <w:rPr>
          <w:rFonts w:hint="eastAsia" w:ascii="仿宋_GB2312" w:eastAsia="仿宋_GB2312"/>
          <w:color w:val="auto"/>
          <w:sz w:val="32"/>
          <w:szCs w:val="32"/>
        </w:rPr>
        <w:t>强化监督检查。班子成员不定期深入联系点加强平时的检查工作，了解掌握党风廉政建设中存在的问题，进行督促落实。</w:t>
      </w:r>
    </w:p>
    <w:p>
      <w:pPr>
        <w:keepNext w:val="0"/>
        <w:keepLines w:val="0"/>
        <w:pageBreakBefore w:val="0"/>
        <w:kinsoku/>
        <w:wordWrap/>
        <w:overflowPunct/>
        <w:topLinePunct w:val="0"/>
        <w:autoSpaceDE/>
        <w:autoSpaceDN/>
        <w:bidi w:val="0"/>
        <w:adjustRightInd/>
        <w:snapToGrid/>
        <w:spacing w:line="560" w:lineRule="exact"/>
        <w:ind w:right="0" w:rightChars="0" w:firstLine="643" w:firstLineChars="200"/>
        <w:textAlignment w:val="auto"/>
        <w:rPr>
          <w:rFonts w:ascii="楷体_GB2312" w:hAnsi="仿宋_GB2312" w:eastAsia="楷体_GB2312" w:cs="仿宋_GB2312"/>
          <w:b/>
          <w:bCs/>
          <w:color w:val="auto"/>
          <w:sz w:val="32"/>
          <w:szCs w:val="32"/>
        </w:rPr>
      </w:pPr>
      <w:r>
        <w:rPr>
          <w:rFonts w:hint="eastAsia" w:ascii="楷体_GB2312" w:hAnsi="仿宋_GB2312" w:eastAsia="楷体_GB2312" w:cs="仿宋_GB2312"/>
          <w:b/>
          <w:bCs/>
          <w:color w:val="auto"/>
          <w:sz w:val="32"/>
          <w:szCs w:val="32"/>
        </w:rPr>
        <w:t>（二）强化制度执行力，加强党员干部廉洁自律工作</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rPr>
          <w:rFonts w:ascii="仿宋_GB2312" w:eastAsia="仿宋_GB2312"/>
          <w:color w:val="auto"/>
          <w:sz w:val="32"/>
          <w:szCs w:val="32"/>
        </w:rPr>
      </w:pPr>
      <w:r>
        <w:rPr>
          <w:rFonts w:hint="eastAsia" w:ascii="仿宋_GB2312" w:eastAsia="仿宋_GB2312"/>
          <w:color w:val="auto"/>
          <w:sz w:val="32"/>
          <w:szCs w:val="32"/>
        </w:rPr>
        <w:t>严格执行中央和省一系列禁令，党总支印发《贯彻落实中央八项规定实施细则精神的实施办法》；</w:t>
      </w:r>
      <w:r>
        <w:rPr>
          <w:rFonts w:hint="eastAsia" w:ascii="仿宋_GB2312" w:hAnsi="仿宋_GB2312" w:eastAsia="仿宋_GB2312" w:cs="仿宋_GB2312"/>
          <w:color w:val="auto"/>
          <w:sz w:val="32"/>
          <w:szCs w:val="32"/>
        </w:rPr>
        <w:t>认真落实述职述廉、民主评议、</w:t>
      </w:r>
      <w:r>
        <w:rPr>
          <w:rFonts w:hint="eastAsia" w:ascii="仿宋_GB2312" w:eastAsia="仿宋_GB2312"/>
          <w:color w:val="auto"/>
          <w:sz w:val="32"/>
          <w:szCs w:val="32"/>
        </w:rPr>
        <w:t>谈心谈话、民主生活会和党员领导干部报告个人有关事项等制度，全年建立了《防汛抗旱水文测报责任制》、《郑州水文局汛期领导带班制度》、《局机关考勤管理办法》、《局水文站考勤及外勤发放办法》、《局财务管理及报销办法》、《局车辆管理办法》等多项制度，以制度从严治党，强化制度的执行和落实。</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rPr>
          <w:rFonts w:ascii="仿宋_GB2312" w:eastAsia="仿宋_GB2312"/>
          <w:color w:val="auto"/>
          <w:sz w:val="32"/>
          <w:szCs w:val="32"/>
        </w:rPr>
      </w:pPr>
      <w:r>
        <w:rPr>
          <w:rFonts w:hint="eastAsia" w:ascii="仿宋_GB2312" w:eastAsia="仿宋_GB2312"/>
          <w:color w:val="auto"/>
          <w:sz w:val="32"/>
          <w:szCs w:val="32"/>
        </w:rPr>
        <w:t>在</w:t>
      </w:r>
      <w:r>
        <w:rPr>
          <w:rFonts w:hint="eastAsia" w:ascii="仿宋_GB2312" w:hAnsi="仿宋_GB2312" w:eastAsia="仿宋_GB2312" w:cs="仿宋_GB2312"/>
          <w:color w:val="auto"/>
          <w:sz w:val="32"/>
          <w:szCs w:val="32"/>
        </w:rPr>
        <w:t>工作和生活中，坚持严格要求自己，率先垂范，公道正派，带头严格遵守《廉洁自律准则》、《纪律处分条例》和党风廉政建设各项规定。开展谈心谈话，要求领导干部严于律己，廉洁奉公，不计较个人得失，不搞自由主义，并教育和管</w:t>
      </w:r>
      <w:r>
        <w:rPr>
          <w:rFonts w:hint="eastAsia" w:ascii="仿宋_GB2312" w:eastAsia="仿宋_GB2312"/>
          <w:color w:val="auto"/>
          <w:sz w:val="32"/>
          <w:szCs w:val="32"/>
        </w:rPr>
        <w:t>理好配偶、子女及身边工作人员。</w:t>
      </w:r>
    </w:p>
    <w:p>
      <w:pPr>
        <w:keepNext w:val="0"/>
        <w:keepLines w:val="0"/>
        <w:pageBreakBefore w:val="0"/>
        <w:kinsoku/>
        <w:wordWrap/>
        <w:overflowPunct/>
        <w:topLinePunct w:val="0"/>
        <w:autoSpaceDE/>
        <w:autoSpaceDN/>
        <w:bidi w:val="0"/>
        <w:adjustRightInd/>
        <w:snapToGrid/>
        <w:spacing w:line="560" w:lineRule="exact"/>
        <w:ind w:right="0" w:rightChars="0" w:firstLine="643" w:firstLineChars="200"/>
        <w:textAlignment w:val="auto"/>
        <w:rPr>
          <w:rFonts w:ascii="楷体_GB2312" w:hAnsi="仿宋_GB2312" w:eastAsia="楷体_GB2312" w:cs="仿宋_GB2312"/>
          <w:b/>
          <w:bCs/>
          <w:color w:val="auto"/>
          <w:sz w:val="32"/>
          <w:szCs w:val="32"/>
        </w:rPr>
      </w:pPr>
      <w:r>
        <w:rPr>
          <w:rFonts w:hint="eastAsia" w:ascii="楷体_GB2312" w:hAnsi="仿宋_GB2312" w:eastAsia="楷体_GB2312" w:cs="仿宋_GB2312"/>
          <w:b/>
          <w:bCs/>
          <w:color w:val="auto"/>
          <w:sz w:val="32"/>
          <w:szCs w:val="32"/>
        </w:rPr>
        <w:t>（三）组织专题教育活动，提高广大党员干部思想认识</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rPr>
          <w:rFonts w:ascii="仿宋_GB2312" w:eastAsia="仿宋_GB2312"/>
          <w:color w:val="auto"/>
          <w:sz w:val="32"/>
          <w:szCs w:val="32"/>
        </w:rPr>
      </w:pPr>
      <w:r>
        <w:rPr>
          <w:rFonts w:hint="eastAsia" w:ascii="仿宋_GB2312" w:eastAsia="仿宋_GB2312"/>
          <w:color w:val="auto"/>
          <w:sz w:val="32"/>
          <w:szCs w:val="32"/>
        </w:rPr>
        <w:t>扎实开展了“巡视整改”“以案促改”“整治帮圈文化”等专题活动，做到活动开展有方案、阶段有报告、制定有台账、整改有措施。总支及各支部从严从实召开专题民主生活会和组织生活会，紧密联系工作实际，进行深入查摆反思，</w:t>
      </w:r>
      <w:r>
        <w:rPr>
          <w:rFonts w:hint="eastAsia" w:ascii="仿宋" w:hAnsi="仿宋" w:eastAsia="仿宋" w:cs="仿宋"/>
          <w:color w:val="auto"/>
          <w:sz w:val="32"/>
          <w:szCs w:val="32"/>
        </w:rPr>
        <w:t>提高</w:t>
      </w:r>
      <w:r>
        <w:rPr>
          <w:rFonts w:hint="eastAsia" w:ascii="仿宋_GB2312" w:eastAsia="仿宋_GB2312"/>
          <w:color w:val="auto"/>
          <w:sz w:val="32"/>
          <w:szCs w:val="32"/>
        </w:rPr>
        <w:t>了党员干部</w:t>
      </w:r>
      <w:r>
        <w:rPr>
          <w:rFonts w:hint="eastAsia" w:ascii="仿宋" w:hAnsi="仿宋" w:eastAsia="仿宋" w:cs="仿宋"/>
          <w:color w:val="auto"/>
          <w:sz w:val="32"/>
          <w:szCs w:val="32"/>
        </w:rPr>
        <w:t>加强作风建设的思想自觉和行动自觉。</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rPr>
          <w:rFonts w:ascii="黑体" w:hAnsi="黑体" w:eastAsia="黑体"/>
          <w:color w:val="auto"/>
          <w:sz w:val="32"/>
          <w:szCs w:val="32"/>
        </w:rPr>
      </w:pPr>
      <w:r>
        <w:rPr>
          <w:rFonts w:hint="eastAsia" w:ascii="黑体" w:hAnsi="黑体" w:eastAsia="黑体"/>
          <w:color w:val="auto"/>
          <w:sz w:val="32"/>
          <w:szCs w:val="32"/>
        </w:rPr>
        <w:t>五、2017年党建述职评议查摆的问题整改落实情况</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rPr>
          <w:rFonts w:ascii="仿宋_GB2312" w:eastAsia="仿宋_GB2312"/>
          <w:color w:val="auto"/>
          <w:sz w:val="32"/>
          <w:szCs w:val="32"/>
        </w:rPr>
      </w:pPr>
      <w:r>
        <w:rPr>
          <w:rFonts w:hint="eastAsia" w:ascii="仿宋_GB2312" w:eastAsia="仿宋_GB2312"/>
          <w:color w:val="auto"/>
          <w:sz w:val="32"/>
          <w:szCs w:val="32"/>
        </w:rPr>
        <w:t>为解决党建工作创新意识不高的问题，本年度进一步创新工作机制，探索党建和中心工作深度融合，紧紧围绕水文工作发展大局，把思想政治工作、从严教育管理党员工作落到每一个科室及测站一线阵地，使“规定动作”做到位，“自选动作”有特点。</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rPr>
          <w:rFonts w:ascii="仿宋_GB2312" w:hAnsi="仿宋_GB2312" w:eastAsia="仿宋_GB2312" w:cs="仿宋_GB2312"/>
          <w:color w:val="auto"/>
          <w:sz w:val="32"/>
          <w:szCs w:val="32"/>
        </w:rPr>
      </w:pPr>
      <w:r>
        <w:rPr>
          <w:rFonts w:hint="eastAsia" w:ascii="仿宋_GB2312" w:eastAsia="仿宋_GB2312"/>
          <w:color w:val="auto"/>
          <w:sz w:val="32"/>
          <w:szCs w:val="32"/>
        </w:rPr>
        <w:t>我局旧房分配问题，</w:t>
      </w:r>
      <w:r>
        <w:rPr>
          <w:rFonts w:hint="eastAsia" w:ascii="仿宋_GB2312" w:hAnsi="仿宋_GB2312" w:eastAsia="仿宋_GB2312" w:cs="仿宋_GB2312"/>
          <w:color w:val="auto"/>
          <w:sz w:val="32"/>
          <w:szCs w:val="32"/>
        </w:rPr>
        <w:t>在厅领导、省局领导等的关怀下，经过局总支不懈努力，</w:t>
      </w:r>
      <w:r>
        <w:rPr>
          <w:rFonts w:hint="eastAsia" w:ascii="仿宋_GB2312" w:eastAsia="仿宋_GB2312"/>
          <w:color w:val="auto"/>
          <w:sz w:val="32"/>
          <w:szCs w:val="32"/>
        </w:rPr>
        <w:t>已取得突破性进展</w:t>
      </w:r>
      <w:r>
        <w:rPr>
          <w:rFonts w:hint="eastAsia" w:ascii="仿宋_GB2312" w:hAnsi="仿宋_GB2312" w:eastAsia="仿宋_GB2312" w:cs="仿宋_GB2312"/>
          <w:color w:val="auto"/>
          <w:sz w:val="32"/>
          <w:szCs w:val="32"/>
        </w:rPr>
        <w:t>。</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rPr>
          <w:rFonts w:ascii="仿宋_GB2312" w:eastAsia="仿宋_GB2312"/>
          <w:color w:val="auto"/>
          <w:sz w:val="32"/>
          <w:szCs w:val="32"/>
        </w:rPr>
      </w:pPr>
      <w:r>
        <w:rPr>
          <w:rFonts w:hint="eastAsia" w:ascii="仿宋_GB2312" w:eastAsia="仿宋_GB2312"/>
          <w:color w:val="auto"/>
          <w:sz w:val="32"/>
          <w:szCs w:val="32"/>
        </w:rPr>
        <w:t>为进一步加强党员教育，解决个别党员规矩意识不强等问题，一是继续坚持落实“三会一课”、党员活动日等党内生活制度，促进党员教育管理工作走向制度化、规范化轨道；二是实行党员学习成果通报，党员思想汇报情况、党费收缴情况、参加党的理论知识答题情况每季度在党员会议或集体学习时进行通报；三是严格执行考核和考勤制度；四是以“守纪律讲规矩”为题给党员讲党课。多措并举，提高了广大党员的思想认识和行动自觉。</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rPr>
          <w:rFonts w:ascii="黑体" w:hAnsi="黑体" w:eastAsia="黑体"/>
          <w:color w:val="auto"/>
          <w:sz w:val="32"/>
          <w:szCs w:val="32"/>
        </w:rPr>
      </w:pPr>
      <w:r>
        <w:rPr>
          <w:rFonts w:hint="eastAsia" w:ascii="黑体" w:hAnsi="黑体" w:eastAsia="黑体"/>
          <w:color w:val="auto"/>
          <w:sz w:val="32"/>
          <w:szCs w:val="32"/>
        </w:rPr>
        <w:t>六、目前存在的主要问题</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今年以来，我局的党建工作取得了一定成效，但与上级要求和党员群众的期盼相比，还有一定差距。</w:t>
      </w:r>
    </w:p>
    <w:p>
      <w:pPr>
        <w:keepNext w:val="0"/>
        <w:keepLines w:val="0"/>
        <w:pageBreakBefore w:val="0"/>
        <w:kinsoku/>
        <w:wordWrap/>
        <w:overflowPunct/>
        <w:topLinePunct w:val="0"/>
        <w:autoSpaceDE/>
        <w:autoSpaceDN/>
        <w:bidi w:val="0"/>
        <w:adjustRightInd/>
        <w:snapToGrid/>
        <w:spacing w:line="560" w:lineRule="exact"/>
        <w:ind w:right="0" w:rightChars="0" w:firstLine="643" w:firstLineChars="200"/>
        <w:textAlignment w:val="auto"/>
        <w:rPr>
          <w:rFonts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一是</w:t>
      </w:r>
      <w:r>
        <w:rPr>
          <w:rFonts w:hint="eastAsia" w:ascii="仿宋_GB2312" w:hAnsi="仿宋_GB2312" w:eastAsia="仿宋_GB2312" w:cs="仿宋_GB2312"/>
          <w:color w:val="auto"/>
          <w:sz w:val="32"/>
          <w:szCs w:val="32"/>
        </w:rPr>
        <w:t>党建基础工作仍不够扎实，部分党建工作制度落实还不够严格。</w:t>
      </w:r>
      <w:r>
        <w:rPr>
          <w:rFonts w:hint="eastAsia" w:ascii="仿宋_GB2312" w:hAnsi="仿宋_GB2312" w:eastAsia="仿宋_GB2312" w:cs="仿宋_GB2312"/>
          <w:b/>
          <w:bCs/>
          <w:color w:val="auto"/>
          <w:sz w:val="32"/>
          <w:szCs w:val="32"/>
        </w:rPr>
        <w:t>二是</w:t>
      </w:r>
      <w:r>
        <w:rPr>
          <w:rFonts w:hint="eastAsia" w:ascii="仿宋_GB2312" w:hAnsi="仿宋_GB2312" w:eastAsia="仿宋_GB2312" w:cs="仿宋_GB2312"/>
          <w:color w:val="auto"/>
          <w:sz w:val="32"/>
          <w:szCs w:val="32"/>
        </w:rPr>
        <w:t>党员教育方式需要进一步创新。</w:t>
      </w:r>
      <w:r>
        <w:rPr>
          <w:rFonts w:hint="eastAsia" w:ascii="仿宋_GB2312" w:hAnsi="仿宋_GB2312" w:eastAsia="仿宋_GB2312" w:cs="仿宋_GB2312"/>
          <w:b/>
          <w:bCs/>
          <w:color w:val="auto"/>
          <w:sz w:val="32"/>
          <w:szCs w:val="32"/>
        </w:rPr>
        <w:t>三是</w:t>
      </w:r>
      <w:r>
        <w:rPr>
          <w:rFonts w:hint="eastAsia" w:ascii="仿宋_GB2312" w:hAnsi="仿宋_GB2312" w:eastAsia="仿宋_GB2312" w:cs="仿宋_GB2312"/>
          <w:color w:val="auto"/>
          <w:sz w:val="32"/>
          <w:szCs w:val="32"/>
        </w:rPr>
        <w:t>受场地、经费、人员等因素影响，阵地建设还不规范。</w:t>
      </w:r>
      <w:r>
        <w:rPr>
          <w:rFonts w:hint="eastAsia" w:ascii="仿宋_GB2312" w:hAnsi="仿宋_GB2312" w:eastAsia="仿宋_GB2312" w:cs="仿宋_GB2312"/>
          <w:b/>
          <w:bCs/>
          <w:color w:val="auto"/>
          <w:sz w:val="32"/>
          <w:szCs w:val="32"/>
        </w:rPr>
        <w:t>四是</w:t>
      </w:r>
      <w:r>
        <w:rPr>
          <w:rFonts w:hint="eastAsia" w:ascii="仿宋_GB2312" w:hAnsi="仿宋_GB2312" w:eastAsia="仿宋_GB2312" w:cs="仿宋_GB2312"/>
          <w:color w:val="auto"/>
          <w:sz w:val="32"/>
          <w:szCs w:val="32"/>
        </w:rPr>
        <w:t>分房工作还存在难度，进度还需加快。</w:t>
      </w:r>
      <w:r>
        <w:rPr>
          <w:rFonts w:hint="eastAsia" w:ascii="仿宋_GB2312" w:hAnsi="仿宋_GB2312" w:eastAsia="仿宋_GB2312" w:cs="仿宋_GB2312"/>
          <w:b/>
          <w:bCs/>
          <w:color w:val="auto"/>
          <w:sz w:val="32"/>
          <w:szCs w:val="32"/>
        </w:rPr>
        <w:t>五是</w:t>
      </w:r>
      <w:r>
        <w:rPr>
          <w:rFonts w:hint="eastAsia" w:ascii="仿宋_GB2312" w:hAnsi="仿宋_GB2312" w:eastAsia="仿宋_GB2312" w:cs="仿宋_GB2312"/>
          <w:color w:val="auto"/>
          <w:sz w:val="32"/>
          <w:szCs w:val="32"/>
        </w:rPr>
        <w:t>业务培训、测站管理等方面还需要加强。</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rPr>
          <w:rFonts w:ascii="黑体" w:hAnsi="黑体" w:eastAsia="黑体"/>
          <w:color w:val="auto"/>
          <w:sz w:val="32"/>
          <w:szCs w:val="32"/>
        </w:rPr>
      </w:pPr>
      <w:r>
        <w:rPr>
          <w:rFonts w:hint="eastAsia" w:ascii="黑体" w:hAnsi="黑体" w:eastAsia="黑体"/>
          <w:color w:val="auto"/>
          <w:sz w:val="32"/>
          <w:szCs w:val="32"/>
        </w:rPr>
        <w:t>七、下一步工作计划</w:t>
      </w:r>
    </w:p>
    <w:p>
      <w:pPr>
        <w:keepNext w:val="0"/>
        <w:keepLines w:val="0"/>
        <w:pageBreakBefore w:val="0"/>
        <w:kinsoku/>
        <w:wordWrap/>
        <w:overflowPunct/>
        <w:topLinePunct w:val="0"/>
        <w:autoSpaceDE/>
        <w:autoSpaceDN/>
        <w:bidi w:val="0"/>
        <w:adjustRightInd/>
        <w:snapToGrid/>
        <w:spacing w:line="560" w:lineRule="exact"/>
        <w:ind w:right="0" w:rightChars="0" w:firstLine="643" w:firstLineChars="200"/>
        <w:textAlignment w:val="auto"/>
        <w:rPr>
          <w:rFonts w:ascii="仿宋_GB2312" w:hAnsi="仿宋_GB2312" w:eastAsia="仿宋_GB2312" w:cs="仿宋_GB2312"/>
          <w:color w:val="auto"/>
          <w:sz w:val="32"/>
          <w:szCs w:val="32"/>
        </w:rPr>
      </w:pPr>
      <w:r>
        <w:rPr>
          <w:rFonts w:hint="eastAsia" w:ascii="楷体_GB2312" w:hAnsi="仿宋_GB2312" w:eastAsia="楷体_GB2312" w:cs="仿宋_GB2312"/>
          <w:b/>
          <w:bCs/>
          <w:color w:val="auto"/>
          <w:sz w:val="32"/>
          <w:szCs w:val="32"/>
        </w:rPr>
        <w:t>（一）着力提升党员思想政治素养</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认真学习贯彻落实党的十九大精神、习近平总书记系列讲话精神，</w:t>
      </w:r>
      <w:r>
        <w:rPr>
          <w:rFonts w:hint="eastAsia" w:ascii="仿宋_GB2312" w:hAnsi="微软雅黑" w:eastAsia="仿宋_GB2312" w:cs="仿宋_GB2312"/>
          <w:color w:val="auto"/>
          <w:sz w:val="32"/>
          <w:szCs w:val="32"/>
          <w:shd w:val="clear" w:color="auto" w:fill="FFFFFF"/>
        </w:rPr>
        <w:t>增强学习的针对性和实效性</w:t>
      </w:r>
      <w:r>
        <w:rPr>
          <w:rFonts w:hint="eastAsia" w:ascii="仿宋_GB2312" w:hAnsi="仿宋_GB2312" w:eastAsia="仿宋_GB2312" w:cs="仿宋_GB2312"/>
          <w:color w:val="auto"/>
          <w:sz w:val="32"/>
          <w:szCs w:val="32"/>
        </w:rPr>
        <w:t>，不断提高领导班子和党员干部思想政治素质。</w:t>
      </w:r>
    </w:p>
    <w:p>
      <w:pPr>
        <w:pStyle w:val="9"/>
        <w:keepNext w:val="0"/>
        <w:keepLines w:val="0"/>
        <w:pageBreakBefore w:val="0"/>
        <w:widowControl/>
        <w:shd w:val="clear" w:color="auto" w:fill="FFFFFF"/>
        <w:kinsoku/>
        <w:wordWrap/>
        <w:overflowPunct/>
        <w:topLinePunct w:val="0"/>
        <w:autoSpaceDE/>
        <w:autoSpaceDN/>
        <w:bidi w:val="0"/>
        <w:adjustRightInd/>
        <w:snapToGrid/>
        <w:spacing w:line="560" w:lineRule="exact"/>
        <w:ind w:right="0" w:rightChars="0" w:firstLine="643" w:firstLineChars="200"/>
        <w:textAlignment w:val="auto"/>
        <w:rPr>
          <w:rFonts w:ascii="楷体_GB2312" w:hAnsi="仿宋_GB2312" w:eastAsia="楷体_GB2312" w:cs="仿宋_GB2312"/>
          <w:b/>
          <w:bCs/>
          <w:color w:val="auto"/>
          <w:kern w:val="0"/>
          <w:sz w:val="32"/>
          <w:szCs w:val="32"/>
        </w:rPr>
      </w:pPr>
      <w:r>
        <w:rPr>
          <w:rFonts w:hint="eastAsia" w:ascii="楷体_GB2312" w:hAnsi="仿宋_GB2312" w:eastAsia="楷体_GB2312" w:cs="仿宋_GB2312"/>
          <w:b/>
          <w:bCs/>
          <w:color w:val="auto"/>
          <w:kern w:val="0"/>
          <w:sz w:val="32"/>
          <w:szCs w:val="32"/>
        </w:rPr>
        <w:t>（二）充分发挥党建工作服务中心的重要作用</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rPr>
          <w:rFonts w:ascii="仿宋_GB2312" w:hAnsi="微软雅黑" w:eastAsia="仿宋_GB2312" w:cs="仿宋_GB2312"/>
          <w:color w:val="auto"/>
          <w:sz w:val="32"/>
          <w:szCs w:val="32"/>
          <w:shd w:val="clear" w:color="auto" w:fill="FFFFFF"/>
        </w:rPr>
      </w:pPr>
      <w:r>
        <w:rPr>
          <w:rFonts w:hint="eastAsia" w:ascii="仿宋_GB2312" w:hAnsi="微软雅黑" w:eastAsia="仿宋_GB2312" w:cs="仿宋_GB2312"/>
          <w:color w:val="auto"/>
          <w:sz w:val="32"/>
          <w:szCs w:val="32"/>
          <w:shd w:val="clear" w:color="auto" w:fill="FFFFFF"/>
        </w:rPr>
        <w:t>围绕发展抓党建，抓好党建促发展，把党建工作放到作风的改进上、体现在各项业务工作的落实上，形成与业务工作相互渗透、相互促进的局面，充分发挥好基层党建工作的保障和促进作用。</w:t>
      </w:r>
    </w:p>
    <w:p>
      <w:pPr>
        <w:keepNext w:val="0"/>
        <w:keepLines w:val="0"/>
        <w:pageBreakBefore w:val="0"/>
        <w:kinsoku/>
        <w:wordWrap/>
        <w:overflowPunct/>
        <w:topLinePunct w:val="0"/>
        <w:autoSpaceDE/>
        <w:autoSpaceDN/>
        <w:bidi w:val="0"/>
        <w:adjustRightInd/>
        <w:snapToGrid/>
        <w:spacing w:line="560" w:lineRule="exact"/>
        <w:ind w:right="0" w:rightChars="0" w:firstLine="643" w:firstLineChars="200"/>
        <w:textAlignment w:val="auto"/>
        <w:rPr>
          <w:rFonts w:ascii="楷体_GB2312" w:hAnsi="仿宋_GB2312" w:eastAsia="楷体_GB2312" w:cs="仿宋_GB2312"/>
          <w:b/>
          <w:bCs/>
          <w:color w:val="auto"/>
          <w:sz w:val="32"/>
          <w:szCs w:val="32"/>
        </w:rPr>
      </w:pPr>
      <w:r>
        <w:rPr>
          <w:rFonts w:hint="eastAsia" w:ascii="楷体_GB2312" w:hAnsi="仿宋_GB2312" w:eastAsia="楷体_GB2312" w:cs="仿宋_GB2312"/>
          <w:b/>
          <w:bCs/>
          <w:color w:val="auto"/>
          <w:kern w:val="0"/>
          <w:sz w:val="32"/>
          <w:szCs w:val="32"/>
        </w:rPr>
        <w:t>（三）</w:t>
      </w:r>
      <w:r>
        <w:rPr>
          <w:rFonts w:hint="eastAsia" w:ascii="楷体_GB2312" w:hAnsi="仿宋_GB2312" w:eastAsia="楷体_GB2312" w:cs="仿宋_GB2312"/>
          <w:b/>
          <w:bCs/>
          <w:color w:val="auto"/>
          <w:sz w:val="32"/>
          <w:szCs w:val="32"/>
        </w:rPr>
        <w:t>加大作风建设和反腐倡廉建设力度</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rPr>
          <w:rFonts w:ascii="仿宋_GB2312" w:hAnsi="仿宋_GB2312" w:eastAsia="仿宋_GB2312" w:cs="仿宋_GB2312"/>
          <w:color w:val="auto"/>
          <w:sz w:val="32"/>
          <w:szCs w:val="32"/>
        </w:rPr>
      </w:pPr>
      <w:r>
        <w:rPr>
          <w:rFonts w:hint="eastAsia" w:ascii="仿宋_GB2312" w:hAnsi="微软雅黑" w:eastAsia="仿宋_GB2312" w:cs="仿宋_GB2312"/>
          <w:color w:val="auto"/>
          <w:sz w:val="32"/>
          <w:szCs w:val="32"/>
          <w:shd w:val="clear" w:color="auto" w:fill="FFFFFF"/>
        </w:rPr>
        <w:t>严格贯彻落实中央八项规定和省各项规定精神，严格执行党员干部政治纪律；</w:t>
      </w:r>
      <w:r>
        <w:rPr>
          <w:rFonts w:hint="eastAsia" w:ascii="仿宋_GB2312" w:hAnsi="仿宋_GB2312" w:eastAsia="仿宋_GB2312" w:cs="仿宋_GB2312"/>
          <w:color w:val="auto"/>
          <w:sz w:val="32"/>
          <w:szCs w:val="32"/>
        </w:rPr>
        <w:t>进一步完善预防腐败体系，建立健全岗位廉政风险责任制及问责机制，从源头上预防腐败。</w:t>
      </w:r>
    </w:p>
    <w:p>
      <w:pPr>
        <w:keepNext w:val="0"/>
        <w:keepLines w:val="0"/>
        <w:pageBreakBefore w:val="0"/>
        <w:kinsoku/>
        <w:wordWrap/>
        <w:overflowPunct/>
        <w:topLinePunct w:val="0"/>
        <w:autoSpaceDE/>
        <w:autoSpaceDN/>
        <w:bidi w:val="0"/>
        <w:adjustRightInd/>
        <w:snapToGrid/>
        <w:spacing w:line="560" w:lineRule="exact"/>
        <w:ind w:right="0" w:rightChars="0" w:firstLine="643" w:firstLineChars="200"/>
        <w:textAlignment w:val="auto"/>
        <w:rPr>
          <w:rFonts w:ascii="楷体_GB2312" w:hAnsi="仿宋_GB2312" w:eastAsia="楷体_GB2312" w:cs="仿宋_GB2312"/>
          <w:b/>
          <w:bCs/>
          <w:color w:val="auto"/>
          <w:kern w:val="0"/>
          <w:sz w:val="32"/>
          <w:szCs w:val="32"/>
        </w:rPr>
      </w:pPr>
      <w:r>
        <w:rPr>
          <w:rFonts w:hint="eastAsia" w:ascii="楷体_GB2312" w:hAnsi="仿宋_GB2312" w:eastAsia="楷体_GB2312" w:cs="仿宋_GB2312"/>
          <w:b/>
          <w:bCs/>
          <w:color w:val="auto"/>
          <w:sz w:val="32"/>
          <w:szCs w:val="32"/>
        </w:rPr>
        <w:t>（四）</w:t>
      </w:r>
      <w:r>
        <w:rPr>
          <w:rFonts w:hint="eastAsia" w:ascii="楷体_GB2312" w:hAnsi="仿宋_GB2312" w:eastAsia="楷体_GB2312" w:cs="仿宋_GB2312"/>
          <w:b/>
          <w:bCs/>
          <w:color w:val="auto"/>
          <w:kern w:val="0"/>
          <w:sz w:val="32"/>
          <w:szCs w:val="32"/>
        </w:rPr>
        <w:t>坚持为民服务理念，继续积极推进分房工作</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rPr>
          <w:rFonts w:ascii="仿宋_GB2312" w:hAnsi="微软雅黑" w:eastAsia="仿宋_GB2312" w:cs="仿宋_GB2312"/>
          <w:color w:val="auto"/>
          <w:sz w:val="32"/>
          <w:szCs w:val="32"/>
          <w:shd w:val="clear" w:color="auto" w:fill="FFFFFF"/>
        </w:rPr>
      </w:pPr>
      <w:r>
        <w:rPr>
          <w:rFonts w:hint="eastAsia" w:ascii="仿宋_GB2312" w:hAnsi="微软雅黑" w:eastAsia="仿宋_GB2312" w:cs="仿宋_GB2312"/>
          <w:color w:val="auto"/>
          <w:sz w:val="32"/>
          <w:szCs w:val="32"/>
          <w:shd w:val="clear" w:color="auto" w:fill="FFFFFF"/>
        </w:rPr>
        <w:t>争取2019年能够把房屋分配到位。</w:t>
      </w:r>
    </w:p>
    <w:p>
      <w:pPr>
        <w:keepNext w:val="0"/>
        <w:keepLines w:val="0"/>
        <w:pageBreakBefore w:val="0"/>
        <w:kinsoku/>
        <w:wordWrap/>
        <w:overflowPunct/>
        <w:topLinePunct w:val="0"/>
        <w:autoSpaceDE/>
        <w:autoSpaceDN/>
        <w:bidi w:val="0"/>
        <w:adjustRightInd/>
        <w:snapToGrid/>
        <w:spacing w:line="560" w:lineRule="exact"/>
        <w:ind w:right="0" w:rightChars="0" w:firstLine="643" w:firstLineChars="200"/>
        <w:textAlignment w:val="auto"/>
        <w:rPr>
          <w:rFonts w:ascii="楷体_GB2312" w:hAnsi="仿宋_GB2312" w:eastAsia="楷体_GB2312" w:cs="仿宋_GB2312"/>
          <w:b/>
          <w:bCs/>
          <w:color w:val="auto"/>
          <w:sz w:val="32"/>
          <w:szCs w:val="32"/>
        </w:rPr>
      </w:pPr>
      <w:r>
        <w:rPr>
          <w:rFonts w:hint="eastAsia" w:ascii="楷体_GB2312" w:hAnsi="仿宋_GB2312" w:eastAsia="楷体_GB2312" w:cs="仿宋_GB2312"/>
          <w:b/>
          <w:bCs/>
          <w:color w:val="auto"/>
          <w:kern w:val="0"/>
          <w:sz w:val="32"/>
          <w:szCs w:val="32"/>
        </w:rPr>
        <w:t>（五）</w:t>
      </w:r>
      <w:r>
        <w:rPr>
          <w:rFonts w:hint="eastAsia" w:ascii="楷体_GB2312" w:hAnsi="仿宋_GB2312" w:eastAsia="楷体_GB2312" w:cs="仿宋_GB2312"/>
          <w:b/>
          <w:bCs/>
          <w:color w:val="auto"/>
          <w:sz w:val="32"/>
          <w:szCs w:val="32"/>
        </w:rPr>
        <w:t>继续加强业务培训和测站管理工</w:t>
      </w:r>
      <w:bookmarkStart w:id="0" w:name="_GoBack"/>
      <w:bookmarkEnd w:id="0"/>
      <w:r>
        <w:rPr>
          <w:rFonts w:hint="eastAsia" w:ascii="楷体_GB2312" w:hAnsi="仿宋_GB2312" w:eastAsia="楷体_GB2312" w:cs="仿宋_GB2312"/>
          <w:b/>
          <w:bCs/>
          <w:color w:val="auto"/>
          <w:sz w:val="32"/>
          <w:szCs w:val="32"/>
        </w:rPr>
        <w:t>作</w:t>
      </w:r>
    </w:p>
    <w:sectPr>
      <w:footerReference r:id="rId3" w:type="default"/>
      <w:pgSz w:w="11906" w:h="16838"/>
      <w:pgMar w:top="1814" w:right="1474" w:bottom="1814"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方正小标宋_GBK">
    <w:altName w:val="微软雅黑"/>
    <w:panose1 w:val="03000509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w:fldChar w:fldCharType="begin"/>
    </w:r>
    <w:r>
      <w:instrText xml:space="preserve"> PAGE   \* MERGEFORMAT </w:instrText>
    </w:r>
    <w:r>
      <w:fldChar w:fldCharType="separate"/>
    </w:r>
    <w:r>
      <w:t>1</w:t>
    </w:r>
    <w:r>
      <w:rPr>
        <w:lang w:val="zh-CN"/>
      </w:rPr>
      <w:fldChar w:fldCharType="end"/>
    </w:r>
  </w:p>
  <w:p>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4088"/>
    <w:rsid w:val="00004970"/>
    <w:rsid w:val="00082C2A"/>
    <w:rsid w:val="00086A4D"/>
    <w:rsid w:val="000A46FA"/>
    <w:rsid w:val="000A5042"/>
    <w:rsid w:val="000B635D"/>
    <w:rsid w:val="000E0207"/>
    <w:rsid w:val="00121B3F"/>
    <w:rsid w:val="001C29A4"/>
    <w:rsid w:val="001F616E"/>
    <w:rsid w:val="00240083"/>
    <w:rsid w:val="002565FA"/>
    <w:rsid w:val="00271C01"/>
    <w:rsid w:val="002D7A7A"/>
    <w:rsid w:val="00301335"/>
    <w:rsid w:val="003212F4"/>
    <w:rsid w:val="00327CD6"/>
    <w:rsid w:val="003409A0"/>
    <w:rsid w:val="00374D02"/>
    <w:rsid w:val="003C233B"/>
    <w:rsid w:val="003C720E"/>
    <w:rsid w:val="003D6F5D"/>
    <w:rsid w:val="003E5A36"/>
    <w:rsid w:val="00403480"/>
    <w:rsid w:val="00441392"/>
    <w:rsid w:val="004560C0"/>
    <w:rsid w:val="00524EEC"/>
    <w:rsid w:val="005943B7"/>
    <w:rsid w:val="005F269E"/>
    <w:rsid w:val="005F71C5"/>
    <w:rsid w:val="0068624F"/>
    <w:rsid w:val="00687E6C"/>
    <w:rsid w:val="006D4645"/>
    <w:rsid w:val="006F2B1B"/>
    <w:rsid w:val="0071079E"/>
    <w:rsid w:val="00714088"/>
    <w:rsid w:val="0076707C"/>
    <w:rsid w:val="007924AF"/>
    <w:rsid w:val="007C2839"/>
    <w:rsid w:val="00821E89"/>
    <w:rsid w:val="008D6DD7"/>
    <w:rsid w:val="008F1A0F"/>
    <w:rsid w:val="009324A8"/>
    <w:rsid w:val="00961251"/>
    <w:rsid w:val="00A02467"/>
    <w:rsid w:val="00A11196"/>
    <w:rsid w:val="00A305CF"/>
    <w:rsid w:val="00A72465"/>
    <w:rsid w:val="00AA46A7"/>
    <w:rsid w:val="00AB17A0"/>
    <w:rsid w:val="00AC6EBE"/>
    <w:rsid w:val="00B370A7"/>
    <w:rsid w:val="00B54716"/>
    <w:rsid w:val="00B560A9"/>
    <w:rsid w:val="00BB620D"/>
    <w:rsid w:val="00BE5447"/>
    <w:rsid w:val="00BE56F9"/>
    <w:rsid w:val="00C820E7"/>
    <w:rsid w:val="00CD329E"/>
    <w:rsid w:val="00CE3EA8"/>
    <w:rsid w:val="00D03F84"/>
    <w:rsid w:val="00D37E15"/>
    <w:rsid w:val="00D93CBD"/>
    <w:rsid w:val="00DB659A"/>
    <w:rsid w:val="00DE18C1"/>
    <w:rsid w:val="00E52DBD"/>
    <w:rsid w:val="00E563B0"/>
    <w:rsid w:val="00F15A88"/>
    <w:rsid w:val="00F60BD7"/>
    <w:rsid w:val="00F627B2"/>
    <w:rsid w:val="00F86EC7"/>
    <w:rsid w:val="00F95AE5"/>
    <w:rsid w:val="15756B52"/>
    <w:rsid w:val="28353F92"/>
    <w:rsid w:val="2E9637FB"/>
    <w:rsid w:val="379D6FCC"/>
    <w:rsid w:val="49B961A3"/>
    <w:rsid w:val="54247D4F"/>
    <w:rsid w:val="636A1027"/>
    <w:rsid w:val="66336E7C"/>
    <w:rsid w:val="6CCC79A0"/>
    <w:rsid w:val="6DE333D5"/>
    <w:rsid w:val="7AC27A07"/>
    <w:rsid w:val="7CD4653D"/>
    <w:rsid w:val="7E564490"/>
    <w:rsid w:val="7FDC664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semiHidden="0" w:name="Normal Indent"/>
    <w:lsdException w:uiPriority="0" w:name="footnote text"/>
    <w:lsdException w:uiPriority="0" w:name="annotation text"/>
    <w:lsdException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paragraph" w:styleId="2">
    <w:name w:val="heading 1"/>
    <w:basedOn w:val="1"/>
    <w:next w:val="1"/>
    <w:link w:val="20"/>
    <w:qFormat/>
    <w:uiPriority w:val="99"/>
    <w:pPr>
      <w:keepNext/>
      <w:keepLines/>
      <w:spacing w:before="340" w:after="330" w:line="578" w:lineRule="auto"/>
      <w:outlineLvl w:val="0"/>
    </w:pPr>
    <w:rPr>
      <w:rFonts w:ascii="Times New Roman" w:hAnsi="Times New Roman" w:cs="Times New Roman"/>
      <w:b/>
      <w:bCs/>
      <w:kern w:val="44"/>
      <w:sz w:val="44"/>
      <w:szCs w:val="44"/>
    </w:rPr>
  </w:style>
  <w:style w:type="paragraph" w:styleId="3">
    <w:name w:val="heading 2"/>
    <w:basedOn w:val="1"/>
    <w:next w:val="4"/>
    <w:link w:val="21"/>
    <w:qFormat/>
    <w:uiPriority w:val="0"/>
    <w:pPr>
      <w:keepNext/>
      <w:jc w:val="center"/>
      <w:outlineLvl w:val="1"/>
    </w:pPr>
    <w:rPr>
      <w:rFonts w:ascii="宋体" w:hAnsi="Times New Roman"/>
      <w:b/>
      <w:kern w:val="0"/>
      <w:sz w:val="20"/>
      <w:szCs w:val="20"/>
    </w:rPr>
  </w:style>
  <w:style w:type="paragraph" w:styleId="5">
    <w:name w:val="heading 3"/>
    <w:basedOn w:val="1"/>
    <w:next w:val="1"/>
    <w:link w:val="22"/>
    <w:qFormat/>
    <w:uiPriority w:val="0"/>
    <w:pPr>
      <w:keepNext/>
      <w:keepLines/>
      <w:spacing w:before="260" w:after="260" w:line="416" w:lineRule="auto"/>
      <w:outlineLvl w:val="2"/>
    </w:pPr>
    <w:rPr>
      <w:rFonts w:ascii="Times New Roman" w:hAnsi="Times New Roman" w:cs="Times New Roman"/>
      <w:b/>
      <w:bCs/>
      <w:kern w:val="0"/>
      <w:sz w:val="32"/>
      <w:szCs w:val="32"/>
    </w:rPr>
  </w:style>
  <w:style w:type="paragraph" w:styleId="6">
    <w:name w:val="heading 4"/>
    <w:basedOn w:val="1"/>
    <w:next w:val="1"/>
    <w:link w:val="23"/>
    <w:unhideWhenUsed/>
    <w:qFormat/>
    <w:uiPriority w:val="9"/>
    <w:pPr>
      <w:keepNext/>
      <w:keepLines/>
      <w:spacing w:before="280" w:after="290" w:line="376" w:lineRule="auto"/>
      <w:outlineLvl w:val="3"/>
    </w:pPr>
    <w:rPr>
      <w:rFonts w:ascii="Cambria" w:hAnsi="Cambria" w:cs="Times New Roman"/>
      <w:b/>
      <w:bCs/>
      <w:kern w:val="0"/>
      <w:sz w:val="28"/>
      <w:szCs w:val="28"/>
    </w:rPr>
  </w:style>
  <w:style w:type="character" w:default="1" w:styleId="10">
    <w:name w:val="Default Paragraph Font"/>
    <w:unhideWhenUsed/>
    <w:qFormat/>
    <w:uiPriority w:val="1"/>
  </w:style>
  <w:style w:type="table" w:default="1" w:styleId="13">
    <w:name w:val="Normal Table"/>
    <w:unhideWhenUsed/>
    <w:qFormat/>
    <w:uiPriority w:val="99"/>
    <w:tblPr>
      <w:tblLayout w:type="fixed"/>
      <w:tblCellMar>
        <w:top w:w="0" w:type="dxa"/>
        <w:left w:w="108" w:type="dxa"/>
        <w:bottom w:w="0" w:type="dxa"/>
        <w:right w:w="108" w:type="dxa"/>
      </w:tblCellMar>
    </w:tblPr>
  </w:style>
  <w:style w:type="paragraph" w:styleId="4">
    <w:name w:val="Normal Indent"/>
    <w:basedOn w:val="1"/>
    <w:unhideWhenUsed/>
    <w:uiPriority w:val="99"/>
    <w:pPr>
      <w:ind w:firstLine="420" w:firstLineChars="200"/>
    </w:pPr>
  </w:style>
  <w:style w:type="paragraph" w:styleId="7">
    <w:name w:val="footer"/>
    <w:basedOn w:val="1"/>
    <w:link w:val="25"/>
    <w:unhideWhenUsed/>
    <w:qFormat/>
    <w:uiPriority w:val="99"/>
    <w:pPr>
      <w:tabs>
        <w:tab w:val="center" w:pos="4153"/>
        <w:tab w:val="right" w:pos="8306"/>
      </w:tabs>
      <w:snapToGrid w:val="0"/>
      <w:jc w:val="left"/>
    </w:pPr>
    <w:rPr>
      <w:rFonts w:ascii="Times New Roman" w:hAnsi="Times New Roman" w:cs="Times New Roman"/>
      <w:kern w:val="0"/>
      <w:sz w:val="18"/>
      <w:szCs w:val="18"/>
    </w:rPr>
  </w:style>
  <w:style w:type="paragraph" w:styleId="8">
    <w:name w:val="header"/>
    <w:basedOn w:val="1"/>
    <w:link w:val="26"/>
    <w:unhideWhenUsed/>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uiPriority w:val="0"/>
    <w:rPr>
      <w:rFonts w:cs="Times New Roman"/>
      <w:sz w:val="24"/>
      <w:szCs w:val="24"/>
    </w:rPr>
  </w:style>
  <w:style w:type="character" w:styleId="11">
    <w:name w:val="Strong"/>
    <w:qFormat/>
    <w:uiPriority w:val="22"/>
    <w:rPr>
      <w:b/>
      <w:bCs/>
    </w:rPr>
  </w:style>
  <w:style w:type="character" w:styleId="12">
    <w:name w:val="Emphasis"/>
    <w:basedOn w:val="10"/>
    <w:qFormat/>
    <w:uiPriority w:val="0"/>
    <w:rPr>
      <w:rFonts w:cs="Times New Roman"/>
      <w:i/>
      <w:iCs/>
    </w:rPr>
  </w:style>
  <w:style w:type="paragraph" w:customStyle="1" w:styleId="14">
    <w:name w:val="列出段落1"/>
    <w:basedOn w:val="1"/>
    <w:uiPriority w:val="34"/>
    <w:pPr>
      <w:ind w:firstLine="420" w:firstLineChars="200"/>
    </w:pPr>
  </w:style>
  <w:style w:type="paragraph" w:customStyle="1" w:styleId="15">
    <w:name w:val="无间隔1"/>
    <w:qFormat/>
    <w:uiPriority w:val="1"/>
    <w:pPr>
      <w:widowControl w:val="0"/>
      <w:jc w:val="both"/>
    </w:pPr>
    <w:rPr>
      <w:rFonts w:ascii="Times New Roman" w:hAnsi="Times New Roman" w:eastAsia="宋体" w:cs="Times New Roman"/>
      <w:lang w:val="en-US" w:eastAsia="zh-CN" w:bidi="ar-SA"/>
    </w:rPr>
  </w:style>
  <w:style w:type="paragraph" w:customStyle="1" w:styleId="16">
    <w:name w:val="TOC 标题1"/>
    <w:basedOn w:val="2"/>
    <w:next w:val="1"/>
    <w:unhideWhenUsed/>
    <w:qFormat/>
    <w:uiPriority w:val="39"/>
    <w:pPr>
      <w:outlineLvl w:val="9"/>
    </w:pPr>
    <w:rPr>
      <w:rFonts w:ascii="Calibri" w:hAnsi="Calibri" w:cs="黑体"/>
    </w:rPr>
  </w:style>
  <w:style w:type="paragraph" w:customStyle="1" w:styleId="17">
    <w:name w:val="列出段落11"/>
    <w:basedOn w:val="1"/>
    <w:qFormat/>
    <w:uiPriority w:val="34"/>
    <w:pPr>
      <w:ind w:firstLine="420" w:firstLineChars="200"/>
    </w:pPr>
  </w:style>
  <w:style w:type="paragraph" w:customStyle="1" w:styleId="18">
    <w:name w:val="无间隔11"/>
    <w:link w:val="24"/>
    <w:qFormat/>
    <w:uiPriority w:val="1"/>
    <w:pPr>
      <w:widowControl w:val="0"/>
      <w:jc w:val="both"/>
    </w:pPr>
    <w:rPr>
      <w:rFonts w:ascii="Calibri" w:hAnsi="Calibri" w:eastAsia="宋体" w:cs="黑体"/>
      <w:kern w:val="2"/>
      <w:sz w:val="21"/>
      <w:szCs w:val="22"/>
      <w:lang w:val="en-US" w:eastAsia="zh-CN" w:bidi="ar-SA"/>
    </w:rPr>
  </w:style>
  <w:style w:type="paragraph" w:customStyle="1" w:styleId="19">
    <w:name w:val="TOC 标题11"/>
    <w:basedOn w:val="2"/>
    <w:next w:val="1"/>
    <w:unhideWhenUsed/>
    <w:qFormat/>
    <w:uiPriority w:val="39"/>
    <w:pPr>
      <w:outlineLvl w:val="9"/>
    </w:pPr>
    <w:rPr>
      <w:rFonts w:ascii="Calibri" w:hAnsi="Calibri" w:cs="黑体"/>
    </w:rPr>
  </w:style>
  <w:style w:type="character" w:customStyle="1" w:styleId="20">
    <w:name w:val="标题 1 Char"/>
    <w:basedOn w:val="10"/>
    <w:link w:val="2"/>
    <w:qFormat/>
    <w:uiPriority w:val="99"/>
    <w:rPr>
      <w:rFonts w:ascii="Times New Roman" w:hAnsi="Times New Roman" w:eastAsia="宋体" w:cs="Times New Roman"/>
      <w:b/>
      <w:bCs/>
      <w:kern w:val="44"/>
      <w:sz w:val="44"/>
      <w:szCs w:val="44"/>
    </w:rPr>
  </w:style>
  <w:style w:type="character" w:customStyle="1" w:styleId="21">
    <w:name w:val="标题 2 Char"/>
    <w:basedOn w:val="10"/>
    <w:link w:val="3"/>
    <w:qFormat/>
    <w:uiPriority w:val="0"/>
    <w:rPr>
      <w:rFonts w:ascii="宋体" w:hAnsi="Times New Roman" w:eastAsia="宋体" w:cs="黑体"/>
      <w:b/>
      <w:szCs w:val="20"/>
    </w:rPr>
  </w:style>
  <w:style w:type="character" w:customStyle="1" w:styleId="22">
    <w:name w:val="标题 3 Char"/>
    <w:basedOn w:val="10"/>
    <w:link w:val="5"/>
    <w:qFormat/>
    <w:uiPriority w:val="0"/>
    <w:rPr>
      <w:rFonts w:ascii="Times New Roman" w:hAnsi="Times New Roman" w:eastAsia="宋体" w:cs="Times New Roman"/>
      <w:b/>
      <w:bCs/>
      <w:sz w:val="32"/>
      <w:szCs w:val="32"/>
    </w:rPr>
  </w:style>
  <w:style w:type="character" w:customStyle="1" w:styleId="23">
    <w:name w:val="标题 4 Char"/>
    <w:link w:val="6"/>
    <w:qFormat/>
    <w:uiPriority w:val="9"/>
    <w:rPr>
      <w:rFonts w:ascii="Cambria" w:hAnsi="Cambria" w:cs="黑体"/>
      <w:b/>
      <w:bCs/>
      <w:sz w:val="28"/>
      <w:szCs w:val="28"/>
    </w:rPr>
  </w:style>
  <w:style w:type="character" w:customStyle="1" w:styleId="24">
    <w:name w:val="无间隔 Char"/>
    <w:basedOn w:val="10"/>
    <w:link w:val="18"/>
    <w:qFormat/>
    <w:uiPriority w:val="1"/>
    <w:rPr>
      <w:rFonts w:ascii="Calibri" w:hAnsi="Calibri" w:cs="黑体"/>
      <w:kern w:val="2"/>
      <w:sz w:val="21"/>
      <w:szCs w:val="22"/>
      <w:lang w:val="en-US" w:eastAsia="zh-CN" w:bidi="ar-SA"/>
    </w:rPr>
  </w:style>
  <w:style w:type="character" w:customStyle="1" w:styleId="25">
    <w:name w:val="页脚 Char"/>
    <w:basedOn w:val="10"/>
    <w:link w:val="7"/>
    <w:qFormat/>
    <w:uiPriority w:val="99"/>
    <w:rPr>
      <w:sz w:val="18"/>
      <w:szCs w:val="18"/>
    </w:rPr>
  </w:style>
  <w:style w:type="character" w:customStyle="1" w:styleId="26">
    <w:name w:val="页眉 Char"/>
    <w:basedOn w:val="10"/>
    <w:link w:val="8"/>
    <w:semiHidden/>
    <w:qFormat/>
    <w:uiPriority w:val="99"/>
    <w:rPr>
      <w:rFonts w:ascii="Calibri" w:hAnsi="Calibri" w:cs="黑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SWZ</Company>
  <Pages>6</Pages>
  <Words>454</Words>
  <Characters>2590</Characters>
  <Lines>21</Lines>
  <Paragraphs>6</Paragraphs>
  <TotalTime>2</TotalTime>
  <ScaleCrop>false</ScaleCrop>
  <LinksUpToDate>false</LinksUpToDate>
  <CharactersWithSpaces>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2019-01-07T01:15:00Z</dcterms:created>
  <dc:creator>ZM</dc:creator>
  <cp:lastModifiedBy>关迪</cp:lastModifiedBy>
  <cp:lastPrinted>2019-01-09T03:55:00Z</cp:lastPrinted>
  <dcterms:modified xsi:type="dcterms:W3CDTF">2019-01-17T07:36:46Z</dcterms:modified>
  <dc:title>2018年度党建述职报告</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