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许昌水文水资源勘测局党支部</w:t>
      </w:r>
      <w:r>
        <w:rPr>
          <w:rFonts w:hint="eastAsia" w:ascii="楷体_GB2312" w:eastAsia="楷体_GB2312"/>
          <w:b w:val="0"/>
          <w:bCs/>
          <w:sz w:val="32"/>
          <w:szCs w:val="32"/>
          <w:lang w:val="en-US" w:eastAsia="zh-CN"/>
        </w:rPr>
        <w:t xml:space="preserve">  王振奇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8年，在厅党组、省局党委的正确领导下，贯彻新时代党的建设总要求，积极围绕水文中心工作，认真履行党建“第一责任人”的职责。现将2018年履职情况汇报如下。</w:t>
      </w:r>
    </w:p>
    <w:p>
      <w:pPr>
        <w:pStyle w:val="11"/>
        <w:keepNext w:val="0"/>
        <w:keepLines w:val="0"/>
        <w:pageBreakBefore w:val="0"/>
        <w:numPr>
          <w:numId w:val="0"/>
        </w:numPr>
        <w:kinsoku/>
        <w:wordWrap/>
        <w:overflowPunct/>
        <w:topLinePunct w:val="0"/>
        <w:autoSpaceDE/>
        <w:autoSpaceDN/>
        <w:bidi w:val="0"/>
        <w:adjustRightInd/>
        <w:snapToGrid/>
        <w:spacing w:line="560" w:lineRule="exact"/>
        <w:ind w:right="0" w:rightChars="0" w:firstLine="640" w:firstLineChars="200"/>
        <w:textAlignment w:val="auto"/>
        <w:rPr>
          <w:rFonts w:ascii="仿宋" w:hAnsi="仿宋" w:eastAsia="仿宋"/>
          <w:sz w:val="32"/>
          <w:szCs w:val="32"/>
        </w:rPr>
      </w:pPr>
      <w:bookmarkStart w:id="0" w:name="_GoBack"/>
      <w:bookmarkEnd w:id="0"/>
      <w:r>
        <w:rPr>
          <w:rFonts w:hint="eastAsia" w:ascii="黑体" w:hAnsi="黑体" w:eastAsia="黑体" w:cs="黑体"/>
          <w:color w:val="000000"/>
          <w:sz w:val="32"/>
          <w:szCs w:val="32"/>
          <w:lang w:eastAsia="zh-CN"/>
        </w:rPr>
        <w:t>一、</w:t>
      </w:r>
      <w:r>
        <w:rPr>
          <w:rFonts w:hint="eastAsia" w:ascii="黑体" w:hAnsi="黑体" w:eastAsia="黑体" w:cs="黑体"/>
          <w:color w:val="000000"/>
          <w:sz w:val="32"/>
          <w:szCs w:val="32"/>
        </w:rPr>
        <w:t>落实基层党建工作责任制方面</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仿宋" w:hAnsi="仿宋" w:eastAsia="仿宋" w:cs="黑体"/>
          <w:b/>
          <w:color w:val="000000"/>
          <w:sz w:val="32"/>
          <w:szCs w:val="32"/>
        </w:rPr>
        <w:t>（一）贯彻中央、省委有关重大部署情况。</w:t>
      </w:r>
      <w:r>
        <w:rPr>
          <w:rFonts w:hint="eastAsia" w:ascii="仿宋" w:hAnsi="仿宋" w:eastAsia="仿宋"/>
          <w:color w:val="000000"/>
          <w:sz w:val="32"/>
          <w:szCs w:val="32"/>
        </w:rPr>
        <w:t>牢记抓好党建是最大政绩这一论述，做到党建和业务同时部署有机结合。</w:t>
      </w:r>
      <w:r>
        <w:rPr>
          <w:rFonts w:hint="eastAsia" w:ascii="仿宋" w:hAnsi="仿宋" w:eastAsia="仿宋"/>
          <w:sz w:val="32"/>
          <w:szCs w:val="32"/>
        </w:rPr>
        <w:t>落实上级决策部署，先后开展落实整治“帮圈文化”、中央巡视组整改、“扫黑除恶”等专项治理行动，将整改落到实处。</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黑体"/>
          <w:b/>
          <w:color w:val="000000"/>
          <w:sz w:val="32"/>
          <w:szCs w:val="32"/>
        </w:rPr>
      </w:pPr>
      <w:r>
        <w:rPr>
          <w:rFonts w:hint="eastAsia" w:ascii="仿宋" w:hAnsi="仿宋" w:eastAsia="仿宋"/>
          <w:color w:val="000000"/>
          <w:sz w:val="32"/>
          <w:szCs w:val="32"/>
        </w:rPr>
        <w:t>带领全局党员干部深入学习贯彻习近平新时代中国特色社会主义思想、十九大大精神、省委十届六次全会精神等，深入推进“两学一做”学习教育常态化制度化，认真履行“一岗双责”，在抓业务工作的同时，把党风廉政建设主体责任放在心上、抓在手上，为许昌水文的发展营造风清气正、干事创业的良好工作氛围。</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仿宋" w:hAnsi="仿宋" w:eastAsia="仿宋"/>
          <w:b/>
          <w:sz w:val="32"/>
          <w:szCs w:val="32"/>
        </w:rPr>
        <w:t>（二）强化政治功能、完成重大任务情况。</w:t>
      </w:r>
      <w:r>
        <w:rPr>
          <w:rFonts w:hint="eastAsia" w:ascii="仿宋" w:hAnsi="仿宋" w:eastAsia="仿宋"/>
          <w:sz w:val="32"/>
          <w:szCs w:val="32"/>
        </w:rPr>
        <w:t>党支部充分发挥基层党组织的战斗堡垒作用和政治核心作用，团结带领广大党员干部，圆满完成了各项目标工作任务。</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立足防大汛、抗大旱，以党员为骨干组成的应急测洪抢险队加大平时演练，加强水情值班和水文监测，积极迎战“温比亚”台风，圆满完成了防汛水文测报预报工作。为防汛减灾提供及时准确的水文监测数据。</w:t>
      </w:r>
    </w:p>
    <w:p>
      <w:pPr>
        <w:pStyle w:val="11"/>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完成许昌、漯河、平顶山三市</w:t>
      </w:r>
      <w:r>
        <w:rPr>
          <w:rFonts w:ascii="仿宋" w:hAnsi="仿宋" w:eastAsia="仿宋"/>
          <w:sz w:val="32"/>
          <w:szCs w:val="32"/>
        </w:rPr>
        <w:t>396</w:t>
      </w:r>
      <w:r>
        <w:rPr>
          <w:rFonts w:hint="eastAsia" w:ascii="仿宋" w:hAnsi="仿宋" w:eastAsia="仿宋"/>
          <w:sz w:val="32"/>
          <w:szCs w:val="32"/>
        </w:rPr>
        <w:t>个水功能区监测分析和评价工作。完成入河排污口的调查、采样、监测、评价工作。积极参加第三次全国水资源调查评价工作</w:t>
      </w:r>
      <w:r>
        <w:rPr>
          <w:rFonts w:hint="eastAsia" w:ascii="仿宋" w:hAnsi="仿宋" w:eastAsia="仿宋"/>
          <w:bCs/>
          <w:sz w:val="32"/>
          <w:szCs w:val="32"/>
        </w:rPr>
        <w:t>。</w:t>
      </w:r>
      <w:r>
        <w:rPr>
          <w:rFonts w:hint="eastAsia" w:ascii="仿宋" w:hAnsi="仿宋" w:eastAsia="仿宋"/>
          <w:sz w:val="32"/>
          <w:szCs w:val="32"/>
        </w:rPr>
        <w:t>配合市水务局进行了</w:t>
      </w:r>
      <w:r>
        <w:rPr>
          <w:rFonts w:ascii="仿宋" w:hAnsi="仿宋" w:eastAsia="仿宋"/>
          <w:sz w:val="32"/>
          <w:szCs w:val="32"/>
        </w:rPr>
        <w:t>2017</w:t>
      </w:r>
      <w:r>
        <w:rPr>
          <w:rFonts w:hint="eastAsia" w:ascii="仿宋" w:hAnsi="仿宋" w:eastAsia="仿宋"/>
          <w:sz w:val="32"/>
          <w:szCs w:val="32"/>
        </w:rPr>
        <w:t>年度许昌市三条红线考核工作。完成了白沙水库和白龟山水库的应急监测工作。</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仿宋" w:hAnsi="仿宋" w:eastAsia="仿宋"/>
          <w:b/>
          <w:sz w:val="32"/>
          <w:szCs w:val="32"/>
        </w:rPr>
        <w:t>（三）落实中央和省委巡视整改反馈意见情况。</w:t>
      </w:r>
      <w:r>
        <w:rPr>
          <w:rFonts w:hint="eastAsia" w:ascii="仿宋" w:hAnsi="仿宋" w:eastAsia="仿宋"/>
          <w:sz w:val="32"/>
          <w:szCs w:val="32"/>
        </w:rPr>
        <w:t>召开专题民主生活会，查摆在组织建设方面，存在党内政治生活不够严格，领导成员双重组织生活制度没有得到严格坚持，议事决策效率亟待提高等问题。针对以上问题一是增强“四个意识”，坚定“四个自信”，坚持把党的建设放在首位；二是贯彻落实新时代党的组织路线，梳理重实干重实绩的用人导向；三是坚决遏制“四风”问题和违反中央八项规定精神隐形变异现象，推动作风转变。针对2017年述职评议考核中查摆出的问题：一是学习不够深入，党员教育、学习形式单一枯燥。整改措施：通过室内学习和室外考察相结合加强党员教育，提高党员素质。二是激励机制不健全、制度执行力不够。整改措施：逐步完善了奖惩机制，加大了制度执行力。三是对外交流少，党员干部思想闭塞。整改措施：加大了对外交流，进一步解放思想。四是党建经费不足，党务人事干部缺少，整改措施：增加了一名党务干部。</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b/>
          <w:sz w:val="32"/>
          <w:szCs w:val="32"/>
        </w:rPr>
      </w:pPr>
      <w:r>
        <w:rPr>
          <w:rFonts w:hint="eastAsia" w:ascii="仿宋" w:hAnsi="仿宋" w:eastAsia="仿宋" w:cs="黑体"/>
          <w:b/>
          <w:color w:val="000000"/>
          <w:sz w:val="32"/>
          <w:szCs w:val="32"/>
        </w:rPr>
        <w:t>（四）</w:t>
      </w:r>
      <w:r>
        <w:rPr>
          <w:rFonts w:hint="eastAsia" w:ascii="仿宋" w:hAnsi="仿宋" w:eastAsia="仿宋"/>
          <w:b/>
          <w:sz w:val="32"/>
          <w:szCs w:val="32"/>
        </w:rPr>
        <w:t>突出“三基”建设情况。</w:t>
      </w:r>
      <w:r>
        <w:rPr>
          <w:rFonts w:hint="eastAsia" w:ascii="仿宋" w:hAnsi="仿宋" w:eastAsia="仿宋"/>
          <w:sz w:val="32"/>
          <w:szCs w:val="32"/>
        </w:rPr>
        <w:t>按照</w:t>
      </w:r>
      <w:r>
        <w:rPr>
          <w:rFonts w:ascii="仿宋" w:hAnsi="仿宋" w:eastAsia="仿宋"/>
          <w:sz w:val="32"/>
          <w:szCs w:val="32"/>
        </w:rPr>
        <w:t>〔</w:t>
      </w:r>
      <w:r>
        <w:rPr>
          <w:rFonts w:hint="eastAsia" w:ascii="仿宋" w:hAnsi="仿宋" w:eastAsia="仿宋"/>
          <w:sz w:val="32"/>
          <w:szCs w:val="32"/>
        </w:rPr>
        <w:t>豫水文党1</w:t>
      </w:r>
      <w:r>
        <w:rPr>
          <w:rFonts w:ascii="仿宋" w:hAnsi="仿宋" w:eastAsia="仿宋"/>
          <w:sz w:val="32"/>
          <w:szCs w:val="32"/>
        </w:rPr>
        <w:t>3</w:t>
      </w:r>
      <w:r>
        <w:rPr>
          <w:rFonts w:hint="eastAsia" w:ascii="仿宋" w:hAnsi="仿宋" w:eastAsia="仿宋"/>
          <w:sz w:val="32"/>
          <w:szCs w:val="32"/>
        </w:rPr>
        <w:t>号</w:t>
      </w:r>
      <w:r>
        <w:rPr>
          <w:rFonts w:ascii="仿宋" w:hAnsi="仿宋" w:eastAsia="仿宋"/>
          <w:sz w:val="32"/>
          <w:szCs w:val="32"/>
        </w:rPr>
        <w:t>〕</w:t>
      </w:r>
      <w:r>
        <w:rPr>
          <w:rFonts w:hint="eastAsia" w:ascii="仿宋" w:hAnsi="仿宋" w:eastAsia="仿宋"/>
          <w:sz w:val="32"/>
          <w:szCs w:val="32"/>
        </w:rPr>
        <w:t>文件精神，严格遵循细则要求，开展各项规范化建设落实工作，党支部规范化水平明显提升。</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落实中心组理论学习制度，每周二下午开展形式多样的党日活动。完善基层党组织建设，科学划分党小组。落实党日制度和组织生活制度，开展迎“七一”主题党日、领导班子讲党课、道德讲堂等活动，深化活动效果。按流程开展党员发展工作；严格落实党费收缴制度。</w:t>
      </w:r>
      <w:r>
        <w:rPr>
          <w:rFonts w:ascii="仿宋" w:hAnsi="仿宋" w:eastAsia="仿宋"/>
          <w:sz w:val="32"/>
          <w:szCs w:val="32"/>
        </w:rPr>
        <w:t xml:space="preserve"> </w:t>
      </w:r>
      <w:r>
        <w:rPr>
          <w:rFonts w:hint="eastAsia" w:ascii="仿宋" w:hAnsi="仿宋" w:eastAsia="仿宋"/>
          <w:sz w:val="32"/>
          <w:szCs w:val="32"/>
        </w:rPr>
        <w:t>组织开展“文明职工”“文明家庭” “最美水文人”评选活动，在阵地建设方面，建立党员活动室，制作展板宣传，宣传党建相关政策。</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仿宋" w:hAnsi="仿宋" w:eastAsia="仿宋"/>
          <w:b/>
          <w:sz w:val="32"/>
          <w:szCs w:val="32"/>
        </w:rPr>
        <w:t>（五）推动解决基层党建难题情况。</w:t>
      </w:r>
      <w:r>
        <w:rPr>
          <w:rFonts w:hint="eastAsia" w:ascii="仿宋" w:hAnsi="仿宋" w:eastAsia="仿宋"/>
          <w:sz w:val="32"/>
          <w:szCs w:val="32"/>
        </w:rPr>
        <w:t>由于种种原因，许昌局文明单位创建滞后，许昌局党支部下大力气开展精神文明创建活动，制定精神文明创建方案，积极组织精神文明创建活动，争创市级文明单位。</w:t>
      </w:r>
    </w:p>
    <w:p>
      <w:pPr>
        <w:pStyle w:val="11"/>
        <w:keepNext w:val="0"/>
        <w:keepLines w:val="0"/>
        <w:pageBreakBefore w:val="0"/>
        <w:numPr>
          <w:numId w:val="0"/>
        </w:numPr>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黑体"/>
          <w:color w:val="000000"/>
          <w:sz w:val="32"/>
          <w:szCs w:val="32"/>
        </w:rPr>
      </w:pPr>
      <w:r>
        <w:rPr>
          <w:rFonts w:hint="eastAsia" w:ascii="黑体" w:hAnsi="黑体" w:eastAsia="黑体" w:cs="黑体"/>
          <w:color w:val="000000"/>
          <w:sz w:val="32"/>
          <w:szCs w:val="32"/>
          <w:lang w:eastAsia="zh-CN"/>
        </w:rPr>
        <w:t>二、</w:t>
      </w:r>
      <w:r>
        <w:rPr>
          <w:rFonts w:hint="eastAsia" w:ascii="黑体" w:hAnsi="黑体" w:eastAsia="黑体" w:cs="黑体"/>
          <w:color w:val="000000"/>
          <w:sz w:val="32"/>
          <w:szCs w:val="32"/>
        </w:rPr>
        <w:t>履行党风廉政建设责任制方面</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在作风建设方面，严格执行中央“八项规定”精神，安排部署作风领域专项治理活动。</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在纪律建设方面，开展党风廉政教育，除日常学习教育外，组织党员前往南阳内乡县衙廉政教育基地、桐柏县廉政教育基地接受教育。落实党风廉政建设责任制，签订目标责任书；围绕重要节假日部署廉政过节。落实上级部署，开展以案促改、整治“帮圈文化”专题治理等，推进“三化一体”。强化纪检监督执纪问责工作，认真践行“四种形态”，执行省局党委议事制度，坚持“三重一大”事项党支部会议集体研究，纪检委员和监察员列席会议。</w:t>
      </w:r>
    </w:p>
    <w:p>
      <w:pPr>
        <w:pStyle w:val="11"/>
        <w:keepNext w:val="0"/>
        <w:keepLines w:val="0"/>
        <w:pageBreakBefore w:val="0"/>
        <w:numPr>
          <w:numId w:val="0"/>
        </w:numPr>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落实意识形态工作责任制方面。</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深入贯彻落实上级党委有关意识形态工作领域要求。一是强化政治担当，全面履行党支部主体责任。集体学习《习近平总书记在全国宣传思想工作会议上的讲话精神》，强调意识形态领域工作的重要性。二是开展交心谈心，及时把握干部思想动态。三是强化舆论阵地建设，不断巩固壮大宣传阵地。实时更新局官网，定期在工作群、微信群中推送党建学习材料、廉政警示材料。</w:t>
      </w:r>
    </w:p>
    <w:p>
      <w:pPr>
        <w:pStyle w:val="11"/>
        <w:keepNext w:val="0"/>
        <w:keepLines w:val="0"/>
        <w:pageBreakBefore w:val="0"/>
        <w:numPr>
          <w:numId w:val="0"/>
        </w:numPr>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s="黑体"/>
          <w:color w:val="000000"/>
          <w:sz w:val="32"/>
          <w:szCs w:val="32"/>
        </w:rPr>
      </w:pPr>
      <w:r>
        <w:rPr>
          <w:rFonts w:hint="eastAsia" w:ascii="黑体" w:hAnsi="黑体" w:eastAsia="黑体" w:cs="黑体"/>
          <w:color w:val="000000"/>
          <w:sz w:val="32"/>
          <w:szCs w:val="32"/>
          <w:lang w:eastAsia="zh-CN"/>
        </w:rPr>
        <w:t>四、</w:t>
      </w:r>
      <w:r>
        <w:rPr>
          <w:rFonts w:hint="eastAsia" w:ascii="黑体" w:hAnsi="黑体" w:eastAsia="黑体" w:cs="黑体"/>
          <w:color w:val="000000"/>
          <w:sz w:val="32"/>
          <w:szCs w:val="32"/>
        </w:rPr>
        <w:t>党建工作存在问题</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ascii="仿宋" w:hAnsi="仿宋" w:eastAsia="仿宋"/>
          <w:sz w:val="32"/>
          <w:szCs w:val="32"/>
        </w:rPr>
        <w:t>1、党员的先锋模范作用应进一步发挥，党支部的凝聚力、战斗力和创新力应进一步增强。</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ascii="仿宋" w:hAnsi="仿宋" w:eastAsia="仿宋"/>
          <w:sz w:val="32"/>
          <w:szCs w:val="32"/>
        </w:rPr>
        <w:t>2、党支部应更加密切联系群众、深入群众中解决他们的工作、生活困难问题。</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ascii="仿宋" w:hAnsi="仿宋" w:eastAsia="仿宋"/>
          <w:sz w:val="32"/>
          <w:szCs w:val="32"/>
        </w:rPr>
        <w:t>3、党支部制度建设滞后，活动开展不多，组织生活制度还需更好的坚持。</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4、党建经费不足。</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黑体" w:hAnsi="黑体" w:eastAsia="黑体"/>
          <w:b w:val="0"/>
          <w:bCs/>
          <w:sz w:val="32"/>
          <w:szCs w:val="32"/>
        </w:rPr>
      </w:pPr>
      <w:r>
        <w:rPr>
          <w:rFonts w:hint="eastAsia" w:ascii="黑体" w:hAnsi="黑体" w:eastAsia="黑体"/>
          <w:b w:val="0"/>
          <w:bCs/>
          <w:sz w:val="32"/>
          <w:szCs w:val="32"/>
        </w:rPr>
        <w:t>五、存在问题解决方法及2019年努力方向</w:t>
      </w:r>
    </w:p>
    <w:p>
      <w:pPr>
        <w:keepNext w:val="0"/>
        <w:keepLines w:val="0"/>
        <w:pageBreakBefore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sz w:val="32"/>
          <w:szCs w:val="32"/>
        </w:rPr>
      </w:pPr>
      <w:r>
        <w:rPr>
          <w:rFonts w:hint="eastAsia" w:ascii="仿宋" w:hAnsi="仿宋" w:eastAsia="仿宋"/>
          <w:sz w:val="32"/>
          <w:szCs w:val="32"/>
        </w:rPr>
        <w:t>2019年，许昌水文局党支部将继续秉承“以高质量党建推动高质量发展”的原则，坚持和完善党的领导，推动全面从严治党向纵深发展。</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楷体" w:hAnsi="楷体" w:eastAsia="楷体"/>
          <w:b/>
          <w:sz w:val="32"/>
          <w:szCs w:val="32"/>
        </w:rPr>
        <w:t>（一）围绕理论武装深化，打牢思想政治基础。</w:t>
      </w:r>
      <w:r>
        <w:rPr>
          <w:rFonts w:hint="eastAsia" w:ascii="仿宋" w:hAnsi="仿宋" w:eastAsia="仿宋"/>
          <w:sz w:val="32"/>
          <w:szCs w:val="32"/>
        </w:rPr>
        <w:t>要紧紧抓住理论武装和党性教育这一根本，多管齐下，努力强化全体党员的“四个意识”。坚持以中心组学习带头抓好学习风气，坚持集体学习与自我学习相结合。2019年，将继续依托“互联网+政务”平台，拓宽党建信息交流渠道，以高质量党建工作推动高质量业务工作发展。</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楷体" w:hAnsi="楷体" w:eastAsia="楷体"/>
          <w:b/>
          <w:sz w:val="32"/>
          <w:szCs w:val="32"/>
        </w:rPr>
        <w:t>（二）着眼从严治党要求，强化支部规范化建设。</w:t>
      </w:r>
      <w:r>
        <w:rPr>
          <w:rFonts w:hint="eastAsia" w:ascii="仿宋" w:hAnsi="仿宋" w:eastAsia="仿宋"/>
          <w:sz w:val="32"/>
          <w:szCs w:val="32"/>
        </w:rPr>
        <w:t>要以提升组织力为重点，突出政治功能，着重抓好建强基层组织、夯实基础工作、提升基本能力“三基”建设。深入推进全面从严治党向基层水文站延伸，有针对性地解决宽松软问题，切实增强党支部的创造力、凝聚力、战斗力。</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楷体" w:hAnsi="楷体" w:eastAsia="楷体"/>
          <w:b/>
          <w:sz w:val="32"/>
          <w:szCs w:val="32"/>
        </w:rPr>
        <w:t>（三）突出思想作风建设，巩固廉政建设成果。</w:t>
      </w:r>
      <w:r>
        <w:rPr>
          <w:rFonts w:hint="eastAsia" w:ascii="仿宋" w:hAnsi="仿宋" w:eastAsia="仿宋"/>
          <w:sz w:val="32"/>
          <w:szCs w:val="32"/>
        </w:rPr>
        <w:t>要进一步加强党的宗旨意识教育，不断增强党员干部及职工的事业心和责任感，爱岗敬业，乐于奉献，保持良好的精神状态。在坚持民主集中制的基础上，建立健全单位“三重一大”事项严格按省局党委议事制度要求集体研究。确保监督责任落到实处。</w:t>
      </w:r>
    </w:p>
    <w:p>
      <w:pPr>
        <w:keepNext w:val="0"/>
        <w:keepLines w:val="0"/>
        <w:pageBreakBefore w:val="0"/>
        <w:kinsoku/>
        <w:wordWrap/>
        <w:overflowPunct/>
        <w:topLinePunct w:val="0"/>
        <w:autoSpaceDE/>
        <w:autoSpaceDN/>
        <w:bidi w:val="0"/>
        <w:adjustRightInd/>
        <w:snapToGrid/>
        <w:spacing w:line="560" w:lineRule="exact"/>
        <w:ind w:left="0" w:right="0" w:firstLine="643" w:firstLineChars="200"/>
        <w:textAlignment w:val="auto"/>
        <w:rPr>
          <w:rFonts w:ascii="仿宋" w:hAnsi="仿宋" w:eastAsia="仿宋"/>
          <w:sz w:val="32"/>
          <w:szCs w:val="32"/>
        </w:rPr>
      </w:pPr>
      <w:r>
        <w:rPr>
          <w:rFonts w:hint="eastAsia" w:ascii="楷体" w:hAnsi="楷体" w:eastAsia="楷体"/>
          <w:b/>
          <w:sz w:val="32"/>
          <w:szCs w:val="32"/>
        </w:rPr>
        <w:t>（四）加强水文文化建设，推进精神文明创建。</w:t>
      </w:r>
      <w:r>
        <w:rPr>
          <w:rFonts w:hint="eastAsia" w:ascii="仿宋" w:hAnsi="仿宋" w:eastAsia="仿宋"/>
          <w:sz w:val="32"/>
          <w:szCs w:val="32"/>
        </w:rPr>
        <w:t>要牢牢掌握意识形态工作的领导权、管理权、话语权，继续发扬创建市级文明单位的优良作风和激情，创新思路和方法，进一步提升文明单位创建水平。</w:t>
      </w:r>
    </w:p>
    <w:p/>
    <w:p>
      <w:pPr>
        <w:spacing w:line="600" w:lineRule="exact"/>
        <w:ind w:firstLine="640" w:firstLineChars="200"/>
        <w:rPr>
          <w:rFonts w:ascii="仿宋" w:hAnsi="仿宋" w:eastAsia="仿宋"/>
          <w:sz w:val="32"/>
          <w:szCs w:val="32"/>
        </w:rPr>
      </w:pPr>
    </w:p>
    <w:sectPr>
      <w:headerReference r:id="rId3" w:type="default"/>
      <w:footerReference r:id="rId4" w:type="default"/>
      <w:pgSz w:w="11906" w:h="16838"/>
      <w:pgMar w:top="1814" w:right="1474" w:bottom="181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2"/>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9525">
                        <a:noFill/>
                      </a:ln>
                    </wps:spPr>
                    <wps:txbx>
                      <w:txbxContent>
                        <w:p>
                          <w:pPr>
                            <w:snapToGrid w:val="0"/>
                            <w:rPr>
                              <w:sz w:val="18"/>
                            </w:rPr>
                          </w:pPr>
                          <w:r>
                            <w:fldChar w:fldCharType="begin"/>
                          </w:r>
                          <w:r>
                            <w:instrText xml:space="preserve"> PAGE  \* MERGEFORMAT </w:instrText>
                          </w:r>
                          <w:r>
                            <w:fldChar w:fldCharType="separate"/>
                          </w:r>
                          <w:r>
                            <w:rPr>
                              <w:sz w:val="18"/>
                            </w:rPr>
                            <w:t>6</w:t>
                          </w:r>
                          <w:r>
                            <w:fldChar w:fldCharType="end"/>
                          </w:r>
                        </w:p>
                      </w:txbxContent>
                    </wps:txbx>
                    <wps:bodyPr wrap="none" lIns="0" tIns="0" rIns="0" bIns="0" upright="1">
                      <a:spAutoFit/>
                    </wps:bodyPr>
                  </wps:wsp>
                </a:graphicData>
              </a:graphic>
            </wp:anchor>
          </w:drawing>
        </mc:Choice>
        <mc:Fallback>
          <w:pict>
            <v:shape id="文本框2" o:spid="_x0000_s1026" o:spt="202" type="#_x0000_t202" style="position:absolute;left:0pt;margin-top:0pt;height:10.35pt;width:4.55pt;mso-position-horizontal:center;mso-position-horizontal-relative:margin;mso-wrap-style:none;z-index:251658240;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4vdRNAAAAACAQAADwAAAAAAAAABACAAAAAiAAAAZHJzL2Rvd25yZXYueG1sUEsBAhQAFAAAAAgA&#10;h07iQJDR35a7AQAAUAMAAA4AAAAAAAAAAQAgAAAAHwEAAGRycy9lMm9Eb2MueG1sUEsFBgAAAAAG&#10;AAYAWQEAAEwFA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4FF"/>
    <w:rsid w:val="000060EC"/>
    <w:rsid w:val="00022A50"/>
    <w:rsid w:val="000421DD"/>
    <w:rsid w:val="0004798D"/>
    <w:rsid w:val="00061D16"/>
    <w:rsid w:val="00067509"/>
    <w:rsid w:val="000737FF"/>
    <w:rsid w:val="000A4A92"/>
    <w:rsid w:val="000F2548"/>
    <w:rsid w:val="00156CEF"/>
    <w:rsid w:val="001A22CE"/>
    <w:rsid w:val="001F367F"/>
    <w:rsid w:val="00207D95"/>
    <w:rsid w:val="00216676"/>
    <w:rsid w:val="0024240B"/>
    <w:rsid w:val="00253B54"/>
    <w:rsid w:val="00262F4D"/>
    <w:rsid w:val="002A10F1"/>
    <w:rsid w:val="002C0B5D"/>
    <w:rsid w:val="003057B1"/>
    <w:rsid w:val="00305810"/>
    <w:rsid w:val="003116C5"/>
    <w:rsid w:val="00330430"/>
    <w:rsid w:val="00353FA6"/>
    <w:rsid w:val="00384B64"/>
    <w:rsid w:val="003C538B"/>
    <w:rsid w:val="003E1208"/>
    <w:rsid w:val="004243C7"/>
    <w:rsid w:val="00447059"/>
    <w:rsid w:val="004717A1"/>
    <w:rsid w:val="004736C4"/>
    <w:rsid w:val="00490109"/>
    <w:rsid w:val="004B0E24"/>
    <w:rsid w:val="004B4EE3"/>
    <w:rsid w:val="004D799F"/>
    <w:rsid w:val="004E566F"/>
    <w:rsid w:val="004F0192"/>
    <w:rsid w:val="00512924"/>
    <w:rsid w:val="00521CDC"/>
    <w:rsid w:val="00524937"/>
    <w:rsid w:val="005724DA"/>
    <w:rsid w:val="00590994"/>
    <w:rsid w:val="005D246B"/>
    <w:rsid w:val="00627B18"/>
    <w:rsid w:val="00663E12"/>
    <w:rsid w:val="006A7AA3"/>
    <w:rsid w:val="006B1AE2"/>
    <w:rsid w:val="006C20A2"/>
    <w:rsid w:val="00727CEC"/>
    <w:rsid w:val="00760178"/>
    <w:rsid w:val="00771E6C"/>
    <w:rsid w:val="00777AB3"/>
    <w:rsid w:val="00782914"/>
    <w:rsid w:val="00783596"/>
    <w:rsid w:val="007A3E92"/>
    <w:rsid w:val="007A6622"/>
    <w:rsid w:val="007B1EC2"/>
    <w:rsid w:val="007D11F1"/>
    <w:rsid w:val="007E286D"/>
    <w:rsid w:val="008404FF"/>
    <w:rsid w:val="00865DF2"/>
    <w:rsid w:val="00870634"/>
    <w:rsid w:val="008A1EFC"/>
    <w:rsid w:val="008C76EB"/>
    <w:rsid w:val="009373D0"/>
    <w:rsid w:val="00940BDF"/>
    <w:rsid w:val="009500EF"/>
    <w:rsid w:val="009630B6"/>
    <w:rsid w:val="0097630A"/>
    <w:rsid w:val="00982397"/>
    <w:rsid w:val="00996C5E"/>
    <w:rsid w:val="009E430E"/>
    <w:rsid w:val="00A41813"/>
    <w:rsid w:val="00A4334B"/>
    <w:rsid w:val="00A55956"/>
    <w:rsid w:val="00A73728"/>
    <w:rsid w:val="00A90BB3"/>
    <w:rsid w:val="00AB726C"/>
    <w:rsid w:val="00AE3522"/>
    <w:rsid w:val="00B04535"/>
    <w:rsid w:val="00B221C2"/>
    <w:rsid w:val="00B3280C"/>
    <w:rsid w:val="00B45115"/>
    <w:rsid w:val="00B628BD"/>
    <w:rsid w:val="00B636FB"/>
    <w:rsid w:val="00BA0E58"/>
    <w:rsid w:val="00BC4790"/>
    <w:rsid w:val="00C342B9"/>
    <w:rsid w:val="00C3468C"/>
    <w:rsid w:val="00C46B74"/>
    <w:rsid w:val="00C62D03"/>
    <w:rsid w:val="00CF5FEC"/>
    <w:rsid w:val="00D05707"/>
    <w:rsid w:val="00D74690"/>
    <w:rsid w:val="00D96C9B"/>
    <w:rsid w:val="00D97A5E"/>
    <w:rsid w:val="00DB163F"/>
    <w:rsid w:val="00DE1AD9"/>
    <w:rsid w:val="00E10ED8"/>
    <w:rsid w:val="00E24A1C"/>
    <w:rsid w:val="00E43052"/>
    <w:rsid w:val="00E5423D"/>
    <w:rsid w:val="00E57DC5"/>
    <w:rsid w:val="00E72CBA"/>
    <w:rsid w:val="00E960D2"/>
    <w:rsid w:val="00E96586"/>
    <w:rsid w:val="00EA2FC2"/>
    <w:rsid w:val="00EB55BF"/>
    <w:rsid w:val="00EC0C3C"/>
    <w:rsid w:val="00EC5C18"/>
    <w:rsid w:val="00EE0299"/>
    <w:rsid w:val="00EF4BAC"/>
    <w:rsid w:val="00F131CC"/>
    <w:rsid w:val="00F269E2"/>
    <w:rsid w:val="00F511F5"/>
    <w:rsid w:val="00F556FA"/>
    <w:rsid w:val="00F73690"/>
    <w:rsid w:val="00F95DB8"/>
    <w:rsid w:val="00FB73DF"/>
    <w:rsid w:val="00FC19D7"/>
    <w:rsid w:val="00FF7436"/>
    <w:rsid w:val="1D3379FD"/>
    <w:rsid w:val="3B9C3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0"/>
    <w:qFormat/>
    <w:uiPriority w:val="0"/>
    <w:pPr>
      <w:ind w:firstLine="560" w:firstLineChars="200"/>
    </w:pPr>
    <w:rPr>
      <w:sz w:val="28"/>
    </w:rPr>
  </w:style>
  <w:style w:type="paragraph" w:styleId="3">
    <w:name w:val="footer"/>
    <w:basedOn w:val="1"/>
    <w:link w:val="8"/>
    <w:qFormat/>
    <w:uiPriority w:val="99"/>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8">
    <w:name w:val="页脚 Char"/>
    <w:basedOn w:val="6"/>
    <w:link w:val="3"/>
    <w:qFormat/>
    <w:uiPriority w:val="99"/>
    <w:rPr>
      <w:rFonts w:ascii="Times New Roman" w:hAnsi="Times New Roman" w:eastAsia="宋体" w:cs="Times New Roman"/>
      <w:sz w:val="18"/>
      <w:szCs w:val="24"/>
    </w:rPr>
  </w:style>
  <w:style w:type="character" w:customStyle="1" w:styleId="9">
    <w:name w:val="页眉 Char"/>
    <w:basedOn w:val="6"/>
    <w:link w:val="4"/>
    <w:qFormat/>
    <w:uiPriority w:val="99"/>
    <w:rPr>
      <w:rFonts w:ascii="Times New Roman" w:hAnsi="Times New Roman" w:eastAsia="宋体" w:cs="Times New Roman"/>
      <w:sz w:val="18"/>
      <w:szCs w:val="24"/>
    </w:rPr>
  </w:style>
  <w:style w:type="character" w:customStyle="1" w:styleId="10">
    <w:name w:val="正文文本缩进 Char"/>
    <w:basedOn w:val="6"/>
    <w:link w:val="2"/>
    <w:qFormat/>
    <w:uiPriority w:val="0"/>
    <w:rPr>
      <w:rFonts w:ascii="Times New Roman" w:hAnsi="Times New Roman" w:eastAsia="宋体" w:cs="Times New Roman"/>
      <w:sz w:val="28"/>
      <w:szCs w:val="24"/>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380</Words>
  <Characters>2166</Characters>
  <Lines>18</Lines>
  <Paragraphs>5</Paragraphs>
  <TotalTime>2</TotalTime>
  <ScaleCrop>false</ScaleCrop>
  <LinksUpToDate>false</LinksUpToDate>
  <CharactersWithSpaces>2541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2019-01-09T08:14:00Z</dcterms:created>
  <dc:creator>Administrator</dc:creator>
  <cp:lastModifiedBy>关迪</cp:lastModifiedBy>
  <cp:lastPrinted>2019-01-16T02:20:00Z</cp:lastPrinted>
  <dcterms:modified xsi:type="dcterms:W3CDTF">2019-01-17T08:19:46Z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